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4193" w14:textId="1C253EA6" w:rsidR="00D431F6" w:rsidRDefault="00B61AF1"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25904E59" wp14:editId="2052F11C">
            <wp:simplePos x="0" y="0"/>
            <wp:positionH relativeFrom="margin">
              <wp:posOffset>1769534</wp:posOffset>
            </wp:positionH>
            <wp:positionV relativeFrom="page">
              <wp:posOffset>549699</wp:posOffset>
            </wp:positionV>
            <wp:extent cx="2052320" cy="778510"/>
            <wp:effectExtent l="0" t="0" r="5080" b="0"/>
            <wp:wrapTight wrapText="bothSides">
              <wp:wrapPolygon edited="0">
                <wp:start x="0" y="0"/>
                <wp:lineTo x="0" y="21142"/>
                <wp:lineTo x="21520" y="21142"/>
                <wp:lineTo x="2152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Listen Ful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BC92" w14:textId="77777777" w:rsidR="007A7D9F" w:rsidRDefault="007A7D9F" w:rsidP="00304C93"/>
    <w:p w14:paraId="59F378D0" w14:textId="6B5860BC" w:rsidR="00304C93" w:rsidRPr="007A7D9F" w:rsidRDefault="007A7D9F" w:rsidP="007A7D9F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COVID-19 Update</w:t>
      </w:r>
      <w:r w:rsidR="00D87759">
        <w:rPr>
          <w:rFonts w:cstheme="minorHAnsi"/>
          <w:b/>
          <w:bCs/>
          <w:i/>
          <w:iCs/>
          <w:sz w:val="40"/>
          <w:szCs w:val="40"/>
        </w:rPr>
        <w:t xml:space="preserve">: </w:t>
      </w:r>
      <w:r w:rsidRPr="007A7D9F">
        <w:rPr>
          <w:rFonts w:cstheme="minorHAnsi"/>
          <w:b/>
          <w:bCs/>
          <w:i/>
          <w:iCs/>
          <w:sz w:val="40"/>
          <w:szCs w:val="40"/>
        </w:rPr>
        <w:t>Offering remote, on-line, ‘virtual’ therapy for children, young people</w:t>
      </w:r>
      <w:r w:rsidR="00CE2920">
        <w:rPr>
          <w:rFonts w:cstheme="minorHAnsi"/>
          <w:b/>
          <w:bCs/>
          <w:i/>
          <w:iCs/>
          <w:sz w:val="40"/>
          <w:szCs w:val="40"/>
        </w:rPr>
        <w:t>, adults</w:t>
      </w:r>
      <w:bookmarkStart w:id="0" w:name="_GoBack"/>
      <w:bookmarkEnd w:id="0"/>
      <w:r w:rsidRPr="007A7D9F">
        <w:rPr>
          <w:rFonts w:cstheme="minorHAnsi"/>
          <w:b/>
          <w:bCs/>
          <w:i/>
          <w:iCs/>
          <w:sz w:val="40"/>
          <w:szCs w:val="40"/>
        </w:rPr>
        <w:t xml:space="preserve"> and families</w:t>
      </w:r>
    </w:p>
    <w:p w14:paraId="6F36B4EF" w14:textId="5C75F9E7" w:rsidR="00304C93" w:rsidRPr="00304C93" w:rsidRDefault="00D87759" w:rsidP="00304C93">
      <w:r w:rsidRPr="007A7D9F">
        <w:rPr>
          <w:rFonts w:cstheme="minorHAnsi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1B8D" wp14:editId="5B1294B8">
                <wp:simplePos x="0" y="0"/>
                <wp:positionH relativeFrom="column">
                  <wp:posOffset>-168910</wp:posOffset>
                </wp:positionH>
                <wp:positionV relativeFrom="paragraph">
                  <wp:posOffset>12700</wp:posOffset>
                </wp:positionV>
                <wp:extent cx="6231255" cy="184531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184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AB90A" w14:textId="308D5FCE" w:rsidR="00EC3A0C" w:rsidRDefault="00EC3A0C" w:rsidP="00EC3A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279F8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Time to Listen 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is a local, not-for-profit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that </w:t>
                            </w:r>
                            <w:proofErr w:type="spellStart"/>
                            <w:r w:rsidRPr="00D279F8">
                              <w:rPr>
                                <w:color w:val="002060"/>
                                <w:sz w:val="32"/>
                                <w:szCs w:val="32"/>
                              </w:rPr>
                              <w:t>specialises</w:t>
                            </w:r>
                            <w:proofErr w:type="spellEnd"/>
                            <w:r w:rsidRPr="00D279F8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in working with children, young people and families and also provides counselling for adults.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 In light of the coronavirus </w:t>
                            </w:r>
                            <w:r w:rsidR="00D8775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restrictions 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Time to Listen is currently offering </w:t>
                            </w:r>
                            <w:r w:rsidRPr="00EC3A0C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remote, on-line </w:t>
                            </w:r>
                            <w:r w:rsidR="00E6560C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or ‘virtual’ </w:t>
                            </w:r>
                            <w:r w:rsidRPr="00EC3A0C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therapy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to ensure people can access support during these difficult</w:t>
                            </w:r>
                            <w:r w:rsidR="007A7D9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and isolating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times</w:t>
                            </w:r>
                            <w:r w:rsidR="00E6560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from their own homes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A6523E" w14:textId="7AADCE97" w:rsidR="00EC3A0C" w:rsidRDefault="00EC3A0C" w:rsidP="00EC3A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8DB6E4A" w14:textId="77777777" w:rsidR="00EC3A0C" w:rsidRPr="00D279F8" w:rsidRDefault="00EC3A0C" w:rsidP="00EC3A0C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8714FFC" w14:textId="77777777" w:rsidR="00EC3A0C" w:rsidRDefault="00EC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1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3pt;margin-top:1pt;width:490.65pt;height:1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" fillcolor="white [3201]" stroked="f" strokeweight=".5pt">
                <v:textbox>
                  <w:txbxContent>
                    <w:p w14:paraId="36BAB90A" w14:textId="308D5FCE" w:rsidR="00EC3A0C" w:rsidRDefault="00EC3A0C" w:rsidP="00EC3A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D279F8">
                        <w:rPr>
                          <w:color w:val="002060"/>
                          <w:sz w:val="32"/>
                          <w:szCs w:val="32"/>
                        </w:rPr>
                        <w:t xml:space="preserve">Time to Listen 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is a local, not-for-profit organisation </w:t>
                      </w:r>
                      <w:proofErr w:type="spellStart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that </w:t>
                      </w:r>
                      <w:r w:rsidRPr="00D279F8">
                        <w:rPr>
                          <w:color w:val="002060"/>
                          <w:sz w:val="32"/>
                          <w:szCs w:val="32"/>
                        </w:rPr>
                        <w:t>specialis</w:t>
                      </w:r>
                      <w:proofErr w:type="spellEnd"/>
                      <w:r w:rsidRPr="00D279F8">
                        <w:rPr>
                          <w:color w:val="002060"/>
                          <w:sz w:val="32"/>
                          <w:szCs w:val="32"/>
                        </w:rPr>
                        <w:t>es in working with children, young people and families and also provides counselling for adults.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 In light of the coronavirus </w:t>
                      </w:r>
                      <w:r w:rsidR="00D87759">
                        <w:rPr>
                          <w:color w:val="002060"/>
                          <w:sz w:val="32"/>
                          <w:szCs w:val="32"/>
                        </w:rPr>
                        <w:t xml:space="preserve">restrictions 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Time to Listen is currently offering </w:t>
                      </w:r>
                      <w:r w:rsidRPr="00EC3A0C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remote, on-line </w:t>
                      </w:r>
                      <w:r w:rsidR="00E6560C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or ‘virtual’ </w:t>
                      </w:r>
                      <w:r w:rsidRPr="00EC3A0C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therapy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to ensure people can access support during these difficult</w:t>
                      </w:r>
                      <w:r w:rsidR="007A7D9F">
                        <w:rPr>
                          <w:color w:val="002060"/>
                          <w:sz w:val="32"/>
                          <w:szCs w:val="32"/>
                        </w:rPr>
                        <w:t xml:space="preserve"> and isolating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times</w:t>
                      </w:r>
                      <w:r w:rsidR="00E6560C">
                        <w:rPr>
                          <w:color w:val="002060"/>
                          <w:sz w:val="32"/>
                          <w:szCs w:val="32"/>
                        </w:rPr>
                        <w:t xml:space="preserve"> from their own homes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0FA6523E" w14:textId="7AADCE97" w:rsidR="00EC3A0C" w:rsidRDefault="00EC3A0C" w:rsidP="00EC3A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78DB6E4A" w14:textId="77777777" w:rsidR="00EC3A0C" w:rsidRPr="00D279F8" w:rsidRDefault="00EC3A0C" w:rsidP="00EC3A0C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58714FFC" w14:textId="77777777" w:rsidR="00EC3A0C" w:rsidRDefault="00EC3A0C"/>
                  </w:txbxContent>
                </v:textbox>
              </v:shape>
            </w:pict>
          </mc:Fallback>
        </mc:AlternateContent>
      </w:r>
    </w:p>
    <w:p w14:paraId="3ABB69E5" w14:textId="07515412" w:rsidR="00304C93" w:rsidRPr="00304C93" w:rsidRDefault="00304C93" w:rsidP="00304C93"/>
    <w:p w14:paraId="65479986" w14:textId="632CEE41" w:rsidR="00304C93" w:rsidRPr="00304C93" w:rsidRDefault="00304C93" w:rsidP="00304C93"/>
    <w:p w14:paraId="65490C70" w14:textId="250FCA5E" w:rsidR="00304C93" w:rsidRPr="00304C93" w:rsidRDefault="00304C93" w:rsidP="00304C93"/>
    <w:p w14:paraId="26225F5B" w14:textId="724E243E" w:rsidR="00304C93" w:rsidRPr="00304C93" w:rsidRDefault="00304C93" w:rsidP="00EC3A0C">
      <w:pPr>
        <w:tabs>
          <w:tab w:val="left" w:pos="6413"/>
        </w:tabs>
      </w:pPr>
      <w:r>
        <w:tab/>
      </w:r>
    </w:p>
    <w:p w14:paraId="10061DE4" w14:textId="3AD14600" w:rsidR="00304C93" w:rsidRPr="00304C93" w:rsidRDefault="007A7D9F" w:rsidP="00304C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6CE20" wp14:editId="54696AAA">
                <wp:simplePos x="0" y="0"/>
                <wp:positionH relativeFrom="column">
                  <wp:posOffset>-193675</wp:posOffset>
                </wp:positionH>
                <wp:positionV relativeFrom="paragraph">
                  <wp:posOffset>293793</wp:posOffset>
                </wp:positionV>
                <wp:extent cx="6282055" cy="4758267"/>
                <wp:effectExtent l="0" t="0" r="444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475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0C3A" w14:textId="448FD4E7" w:rsidR="00E6560C" w:rsidRDefault="00D279F8" w:rsidP="00EC3A0C">
                            <w:pPr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</w:rPr>
                              <w:t>W</w:t>
                            </w:r>
                            <w:r w:rsidRPr="00D279F8"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e understand that 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coronavirus is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inevitably 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causing huge worry and anxiety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for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everyone,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especially for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r w:rsidR="00BF7CA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children, 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young people 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and their families following the closure of schools and colleges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; and 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particularly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for 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those who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were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coping with many other issues in their lives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before the </w:t>
                            </w:r>
                            <w:r w:rsidR="007A7D9F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spread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of </w:t>
                            </w:r>
                            <w:r w:rsidR="007A7D9F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the 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virus</w:t>
                            </w:r>
                            <w:r w:rsidRPr="00D279F8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.</w:t>
                            </w:r>
                            <w:r w:rsidR="00EC3A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 We </w:t>
                            </w:r>
                            <w:r w:rsidR="00E656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are therefore offering the following support via video c</w:t>
                            </w:r>
                            <w:r w:rsidR="007A7D9F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ommunication</w:t>
                            </w:r>
                            <w:r w:rsidR="00E656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technology such as Facetime and </w:t>
                            </w:r>
                            <w:proofErr w:type="gramStart"/>
                            <w:r w:rsidR="00E6560C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Zoom:-</w:t>
                            </w:r>
                            <w:proofErr w:type="gramEnd"/>
                          </w:p>
                          <w:p w14:paraId="147B6342" w14:textId="7210B2CC" w:rsidR="00D87759" w:rsidRDefault="00BF7CAC" w:rsidP="00D87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after="240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7A7D9F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Individual counselling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for children, young people and adults</w:t>
                            </w:r>
                          </w:p>
                          <w:p w14:paraId="05A81ECB" w14:textId="77777777" w:rsidR="00D87759" w:rsidRPr="00D87759" w:rsidRDefault="00D87759" w:rsidP="00D87759">
                            <w:pPr>
                              <w:pStyle w:val="ListParagraph"/>
                              <w:spacing w:before="240" w:after="240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626C67D5" w14:textId="3C35964D" w:rsidR="00BF7CAC" w:rsidRDefault="00BF7CAC" w:rsidP="00D87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after="240"/>
                              <w:ind w:left="714" w:hanging="357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D87759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Family focused therapy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including </w:t>
                            </w:r>
                            <w:r w:rsidR="007A7D9F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D</w:t>
                            </w:r>
                            <w:r w:rsidRPr="007A7D9F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yadic developmental psychotherapy (DDP)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for families with children who have experienced early childhood trauma, neglect or abuse </w:t>
                            </w:r>
                            <w:r w:rsidR="007A7D9F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>especially children in foster care and adoptive families.</w:t>
                            </w:r>
                          </w:p>
                          <w:p w14:paraId="6ED3CC3B" w14:textId="418A6C63" w:rsidR="007A7D9F" w:rsidRDefault="007A7D9F" w:rsidP="007A7D9F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Contact Time to Listen via </w:t>
                            </w:r>
                            <w:hyperlink r:id="rId10" w:history="1">
                              <w:r w:rsidRPr="007A7D9F">
                                <w:rPr>
                                  <w:rStyle w:val="Hyperlink"/>
                                  <w:rFonts w:eastAsia="Times New Roman" w:cstheme="minorHAnsi"/>
                                  <w:sz w:val="32"/>
                                  <w:szCs w:val="32"/>
                                  <w:shd w:val="clear" w:color="auto" w:fill="FFFFFF"/>
                                  <w:lang w:val="en-GB" w:eastAsia="en-GB"/>
                                </w:rPr>
                                <w:t>info@timetolisten.co.uk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or fill in an online referral form via the website: </w:t>
                            </w:r>
                            <w:hyperlink r:id="rId11" w:history="1">
                              <w:r w:rsidRPr="007A7D9F">
                                <w:rPr>
                                  <w:rStyle w:val="Hyperlink"/>
                                  <w:rFonts w:eastAsia="Times New Roman" w:cstheme="minorHAnsi"/>
                                  <w:sz w:val="32"/>
                                  <w:szCs w:val="32"/>
                                  <w:shd w:val="clear" w:color="auto" w:fill="FFFFFF"/>
                                  <w:lang w:val="en-GB" w:eastAsia="en-GB"/>
                                </w:rPr>
                                <w:t>https://www.timetolisten.co.uk/referral-form.html</w:t>
                              </w:r>
                            </w:hyperlink>
                          </w:p>
                          <w:p w14:paraId="71FB6768" w14:textId="77777777" w:rsidR="007A7D9F" w:rsidRDefault="007A7D9F" w:rsidP="007A7D9F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4D8D73F6" w14:textId="77777777" w:rsidR="007A7D9F" w:rsidRDefault="007A7D9F" w:rsidP="007A7D9F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3A2FE50C" w14:textId="77777777" w:rsidR="007A7D9F" w:rsidRPr="007A7D9F" w:rsidRDefault="007A7D9F" w:rsidP="007A7D9F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6040A05B" w14:textId="77777777" w:rsidR="00E6560C" w:rsidRDefault="00E6560C" w:rsidP="00EC3A0C">
                            <w:pPr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298AB93C" w14:textId="14ECECAF" w:rsidR="00D279F8" w:rsidRPr="00EC3A0C" w:rsidRDefault="00E6560C" w:rsidP="00EC3A0C">
                            <w:pPr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3899726E" w14:textId="49F0FF3A" w:rsidR="00D279F8" w:rsidRDefault="00D279F8" w:rsidP="00D279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52A174" w14:textId="77777777" w:rsidR="00D279F8" w:rsidRPr="00D279F8" w:rsidRDefault="00D279F8" w:rsidP="00D279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0BF583" w14:textId="77777777" w:rsidR="00D279F8" w:rsidRDefault="00D27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CE20" id="Text Box 1" o:spid="_x0000_s1027" type="#_x0000_t202" style="position:absolute;margin-left:-15.25pt;margin-top:23.15pt;width:494.65pt;height:3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" fillcolor="white [3201]" stroked="f" strokeweight=".5pt">
                <v:textbox>
                  <w:txbxContent>
                    <w:p w14:paraId="61870C3A" w14:textId="448FD4E7" w:rsidR="00E6560C" w:rsidRDefault="00D279F8" w:rsidP="00EC3A0C">
                      <w:pPr>
                        <w:jc w:val="center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32"/>
                          <w:szCs w:val="32"/>
                        </w:rPr>
                        <w:t>W</w:t>
                      </w:r>
                      <w:r w:rsidRPr="00D279F8">
                        <w:rPr>
                          <w:rFonts w:cstheme="minorHAnsi"/>
                          <w:color w:val="002060"/>
                          <w:sz w:val="32"/>
                          <w:szCs w:val="32"/>
                        </w:rPr>
                        <w:t xml:space="preserve">e understand that 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coronavirus is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inevitably 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causing huge worry and anxiety 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for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everyone, 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especially for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r w:rsidR="00BF7CA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children, 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young people 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and their families following the closure of schools and colleges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; and 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particularly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for 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those who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were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coping with many other issues in their lives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before the </w:t>
                      </w:r>
                      <w:r w:rsidR="007A7D9F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spread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of </w:t>
                      </w:r>
                      <w:r w:rsidR="007A7D9F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the 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virus</w:t>
                      </w:r>
                      <w:r w:rsidRPr="00D279F8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.</w:t>
                      </w:r>
                      <w:r w:rsidR="00EC3A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 We </w:t>
                      </w:r>
                      <w:r w:rsidR="00E656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are therefore offering the following support via video c</w:t>
                      </w:r>
                      <w:r w:rsidR="007A7D9F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ommunication</w:t>
                      </w:r>
                      <w:r w:rsidR="00E656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technology such as Facetime and </w:t>
                      </w:r>
                      <w:proofErr w:type="gramStart"/>
                      <w:r w:rsidR="00E6560C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Zoom:-</w:t>
                      </w:r>
                      <w:proofErr w:type="gramEnd"/>
                    </w:p>
                    <w:p w14:paraId="147B6342" w14:textId="7210B2CC" w:rsidR="00D87759" w:rsidRDefault="00BF7CAC" w:rsidP="00D87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after="240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  <w:r w:rsidRPr="007A7D9F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Individual counselling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for children, young people and adults</w:t>
                      </w:r>
                    </w:p>
                    <w:p w14:paraId="05A81ECB" w14:textId="77777777" w:rsidR="00D87759" w:rsidRPr="00D87759" w:rsidRDefault="00D87759" w:rsidP="00D87759">
                      <w:pPr>
                        <w:pStyle w:val="ListParagraph"/>
                        <w:spacing w:before="240" w:after="240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626C67D5" w14:textId="3C35964D" w:rsidR="00BF7CAC" w:rsidRDefault="00BF7CAC" w:rsidP="00D87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after="240"/>
                        <w:ind w:left="714" w:hanging="357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  <w:r w:rsidRPr="00D87759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Family focused therapy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including </w:t>
                      </w:r>
                      <w:r w:rsidR="007A7D9F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D</w:t>
                      </w:r>
                      <w:r w:rsidRPr="007A7D9F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yadic developmental ps</w:t>
                      </w:r>
                      <w:bookmarkStart w:id="1" w:name="_GoBack"/>
                      <w:bookmarkEnd w:id="1"/>
                      <w:r w:rsidRPr="007A7D9F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ychotherapy (DDP)</w:t>
                      </w: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for families with children who have experienced early childhood trauma, neglect or abuse </w:t>
                      </w:r>
                      <w:r w:rsidR="007A7D9F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>especially children in foster care and adoptive families.</w:t>
                      </w:r>
                    </w:p>
                    <w:p w14:paraId="6ED3CC3B" w14:textId="418A6C63" w:rsidR="007A7D9F" w:rsidRDefault="007A7D9F" w:rsidP="007A7D9F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Contact Time to Listen via </w:t>
                      </w:r>
                      <w:hyperlink r:id="rId12" w:history="1">
                        <w:r w:rsidRPr="007A7D9F">
                          <w:rPr>
                            <w:rStyle w:val="Hyperlink"/>
                            <w:rFonts w:eastAsia="Times New Roman" w:cstheme="minorHAnsi"/>
                            <w:sz w:val="32"/>
                            <w:szCs w:val="32"/>
                            <w:shd w:val="clear" w:color="auto" w:fill="FFFFFF"/>
                            <w:lang w:val="en-GB" w:eastAsia="en-GB"/>
                          </w:rPr>
                          <w:t>info@timetolisten.co.uk</w:t>
                        </w:r>
                      </w:hyperlink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or fill in an online referral form via the website: </w:t>
                      </w:r>
                      <w:hyperlink r:id="rId13" w:history="1">
                        <w:r w:rsidRPr="007A7D9F">
                          <w:rPr>
                            <w:rStyle w:val="Hyperlink"/>
                            <w:rFonts w:eastAsia="Times New Roman" w:cstheme="minorHAnsi"/>
                            <w:sz w:val="32"/>
                            <w:szCs w:val="32"/>
                            <w:shd w:val="clear" w:color="auto" w:fill="FFFFFF"/>
                            <w:lang w:val="en-GB" w:eastAsia="en-GB"/>
                          </w:rPr>
                          <w:t>https://www.timetolisten.co.uk/referral-form.html</w:t>
                        </w:r>
                      </w:hyperlink>
                    </w:p>
                    <w:p w14:paraId="71FB6768" w14:textId="77777777" w:rsidR="007A7D9F" w:rsidRDefault="007A7D9F" w:rsidP="007A7D9F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4D8D73F6" w14:textId="77777777" w:rsidR="007A7D9F" w:rsidRDefault="007A7D9F" w:rsidP="007A7D9F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3A2FE50C" w14:textId="77777777" w:rsidR="007A7D9F" w:rsidRPr="007A7D9F" w:rsidRDefault="007A7D9F" w:rsidP="007A7D9F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6040A05B" w14:textId="77777777" w:rsidR="00E6560C" w:rsidRDefault="00E6560C" w:rsidP="00EC3A0C">
                      <w:pPr>
                        <w:jc w:val="center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298AB93C" w14:textId="14ECECAF" w:rsidR="00D279F8" w:rsidRPr="00EC3A0C" w:rsidRDefault="00E6560C" w:rsidP="00EC3A0C">
                      <w:pPr>
                        <w:jc w:val="center"/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</w:p>
                    <w:p w14:paraId="3899726E" w14:textId="49F0FF3A" w:rsidR="00D279F8" w:rsidRDefault="00D279F8" w:rsidP="00D279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52A174" w14:textId="77777777" w:rsidR="00D279F8" w:rsidRPr="00D279F8" w:rsidRDefault="00D279F8" w:rsidP="00D279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50BF583" w14:textId="77777777" w:rsidR="00D279F8" w:rsidRDefault="00D279F8"/>
                  </w:txbxContent>
                </v:textbox>
              </v:shape>
            </w:pict>
          </mc:Fallback>
        </mc:AlternateContent>
      </w:r>
    </w:p>
    <w:p w14:paraId="2CA79D3B" w14:textId="3547B5C7" w:rsidR="00304C93" w:rsidRPr="00304C93" w:rsidRDefault="00304C93" w:rsidP="00304C93"/>
    <w:p w14:paraId="1B1568DD" w14:textId="1F64AA66" w:rsidR="00304C93" w:rsidRPr="00304C93" w:rsidRDefault="00304C93" w:rsidP="00304C93"/>
    <w:p w14:paraId="73E9C2CC" w14:textId="69E311B4" w:rsidR="00304C93" w:rsidRPr="00304C93" w:rsidRDefault="00304C93" w:rsidP="00304C93"/>
    <w:p w14:paraId="472B217F" w14:textId="77777777" w:rsidR="00304C93" w:rsidRPr="00304C93" w:rsidRDefault="00304C93" w:rsidP="00304C93"/>
    <w:sectPr w:rsidR="00304C93" w:rsidRPr="00304C93" w:rsidSect="00B61AF1">
      <w:pgSz w:w="12240" w:h="15840"/>
      <w:pgMar w:top="1440" w:right="1440" w:bottom="1440" w:left="1440" w:header="720" w:footer="720" w:gutter="0"/>
      <w:pgBorders w:offsetFrom="page">
        <w:top w:val="tornPaperBlack" w:sz="31" w:space="24" w:color="8064A2" w:themeColor="accent4"/>
        <w:left w:val="tornPaperBlack" w:sz="31" w:space="24" w:color="8064A2" w:themeColor="accent4"/>
        <w:bottom w:val="tornPaperBlack" w:sz="31" w:space="24" w:color="8064A2" w:themeColor="accent4"/>
        <w:right w:val="tornPaperBlack" w:sz="31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AE10" w14:textId="77777777" w:rsidR="00203A56" w:rsidRDefault="00203A56" w:rsidP="00407924">
      <w:pPr>
        <w:spacing w:after="0" w:line="240" w:lineRule="auto"/>
      </w:pPr>
      <w:r>
        <w:separator/>
      </w:r>
    </w:p>
  </w:endnote>
  <w:endnote w:type="continuationSeparator" w:id="0">
    <w:p w14:paraId="6932F2BE" w14:textId="77777777" w:rsidR="00203A56" w:rsidRDefault="00203A56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3539" w14:textId="77777777" w:rsidR="00203A56" w:rsidRDefault="00203A56" w:rsidP="00407924">
      <w:pPr>
        <w:spacing w:after="0" w:line="240" w:lineRule="auto"/>
      </w:pPr>
      <w:r>
        <w:separator/>
      </w:r>
    </w:p>
  </w:footnote>
  <w:footnote w:type="continuationSeparator" w:id="0">
    <w:p w14:paraId="6387C4D4" w14:textId="77777777" w:rsidR="00203A56" w:rsidRDefault="00203A56" w:rsidP="0040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0194"/>
    <w:multiLevelType w:val="hybridMultilevel"/>
    <w:tmpl w:val="60AE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512F"/>
    <w:multiLevelType w:val="hybridMultilevel"/>
    <w:tmpl w:val="5AE4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F1"/>
    <w:rsid w:val="000447FB"/>
    <w:rsid w:val="000A41CD"/>
    <w:rsid w:val="000C3A1C"/>
    <w:rsid w:val="000F1CA5"/>
    <w:rsid w:val="000F231C"/>
    <w:rsid w:val="0012012A"/>
    <w:rsid w:val="00155C46"/>
    <w:rsid w:val="001C1072"/>
    <w:rsid w:val="001C2AD4"/>
    <w:rsid w:val="00203A56"/>
    <w:rsid w:val="00291A5D"/>
    <w:rsid w:val="002D43D3"/>
    <w:rsid w:val="002E2E1A"/>
    <w:rsid w:val="00303434"/>
    <w:rsid w:val="00304C93"/>
    <w:rsid w:val="00310F2B"/>
    <w:rsid w:val="0031225F"/>
    <w:rsid w:val="00312FB0"/>
    <w:rsid w:val="003532FB"/>
    <w:rsid w:val="00371166"/>
    <w:rsid w:val="003A510F"/>
    <w:rsid w:val="003F2D80"/>
    <w:rsid w:val="00407924"/>
    <w:rsid w:val="00436353"/>
    <w:rsid w:val="00470D22"/>
    <w:rsid w:val="004A5619"/>
    <w:rsid w:val="0055148F"/>
    <w:rsid w:val="0056391D"/>
    <w:rsid w:val="00577148"/>
    <w:rsid w:val="005F7996"/>
    <w:rsid w:val="00644DB6"/>
    <w:rsid w:val="00655F83"/>
    <w:rsid w:val="0067273B"/>
    <w:rsid w:val="00716649"/>
    <w:rsid w:val="007218C5"/>
    <w:rsid w:val="00741B0B"/>
    <w:rsid w:val="00776415"/>
    <w:rsid w:val="007A7B9E"/>
    <w:rsid w:val="007A7D9F"/>
    <w:rsid w:val="007E56CB"/>
    <w:rsid w:val="007E5DC7"/>
    <w:rsid w:val="007F56CC"/>
    <w:rsid w:val="008077D3"/>
    <w:rsid w:val="00827C26"/>
    <w:rsid w:val="00830378"/>
    <w:rsid w:val="00844DDF"/>
    <w:rsid w:val="00882F2D"/>
    <w:rsid w:val="008B6955"/>
    <w:rsid w:val="008F4195"/>
    <w:rsid w:val="00902116"/>
    <w:rsid w:val="00975A3D"/>
    <w:rsid w:val="009C2025"/>
    <w:rsid w:val="009E57DD"/>
    <w:rsid w:val="00A16D21"/>
    <w:rsid w:val="00A86C8F"/>
    <w:rsid w:val="00A874EB"/>
    <w:rsid w:val="00A94A3E"/>
    <w:rsid w:val="00AA0945"/>
    <w:rsid w:val="00AC646B"/>
    <w:rsid w:val="00AD40FE"/>
    <w:rsid w:val="00B57F14"/>
    <w:rsid w:val="00B61AF1"/>
    <w:rsid w:val="00B76817"/>
    <w:rsid w:val="00BE7F87"/>
    <w:rsid w:val="00BF7CAC"/>
    <w:rsid w:val="00C12BDC"/>
    <w:rsid w:val="00CD5563"/>
    <w:rsid w:val="00CE2920"/>
    <w:rsid w:val="00D030F6"/>
    <w:rsid w:val="00D279F8"/>
    <w:rsid w:val="00D369FA"/>
    <w:rsid w:val="00D431F6"/>
    <w:rsid w:val="00D87759"/>
    <w:rsid w:val="00DC16D8"/>
    <w:rsid w:val="00E6560C"/>
    <w:rsid w:val="00EB0412"/>
    <w:rsid w:val="00EC3A0C"/>
    <w:rsid w:val="00FB6035"/>
    <w:rsid w:val="00FD790B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01F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Signature">
    <w:name w:val="Signature"/>
    <w:basedOn w:val="Normal"/>
    <w:link w:val="SignatureChar"/>
    <w:uiPriority w:val="99"/>
    <w:semiHidden/>
    <w:unhideWhenUsed/>
    <w:rsid w:val="00B61AF1"/>
    <w:pPr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6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AF1"/>
    <w:rPr>
      <w:rFonts w:asciiTheme="majorHAnsi" w:eastAsiaTheme="majorEastAsia" w:hAnsiTheme="majorHAnsi" w:cstheme="majorBidi"/>
      <w:color w:val="000000" w:themeColor="text1"/>
      <w:sz w:val="16"/>
      <w:szCs w:val="24"/>
    </w:rPr>
  </w:style>
  <w:style w:type="paragraph" w:styleId="ListParagraph">
    <w:name w:val="List Paragraph"/>
    <w:basedOn w:val="Normal"/>
    <w:uiPriority w:val="34"/>
    <w:qFormat/>
    <w:rsid w:val="00C1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A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metolisten.co.uk/referral-form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timetoliste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tolisten.co.uk/referral-for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timetoliste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d:skb7p02s3bv_thtmcm1hml_00000gn:T:TC10350893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182E0-07DC-F641-A09A-747C74CA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Macintosh%20HD:private:var:folders:yd:skb7p02s3bv_thtmcm1hml_00000gn:T:TC103508939990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Gail Thornton</dc:creator>
  <cp:keywords/>
  <cp:lastModifiedBy>Janet Woodhouse</cp:lastModifiedBy>
  <cp:revision>2</cp:revision>
  <dcterms:created xsi:type="dcterms:W3CDTF">2020-04-01T19:01:00Z</dcterms:created>
  <dcterms:modified xsi:type="dcterms:W3CDTF">2020-04-01T19:01:00Z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