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DA" w:rsidRDefault="00E801DA">
      <w:pPr>
        <w:rPr>
          <w:rFonts w:ascii="Arial" w:hAnsi="Arial" w:cs="Arial"/>
          <w:sz w:val="22"/>
          <w:szCs w:val="22"/>
        </w:rPr>
      </w:pPr>
    </w:p>
    <w:p w:rsidR="00E801DA" w:rsidRDefault="00E801DA">
      <w:pPr>
        <w:rPr>
          <w:rFonts w:ascii="Arial" w:hAnsi="Arial" w:cs="Arial"/>
          <w:sz w:val="22"/>
          <w:szCs w:val="22"/>
        </w:rPr>
      </w:pPr>
    </w:p>
    <w:p w:rsidR="00E801DA" w:rsidRDefault="00E801DA">
      <w:pPr>
        <w:rPr>
          <w:rFonts w:ascii="Arial" w:hAnsi="Arial" w:cs="Arial"/>
          <w:sz w:val="22"/>
          <w:szCs w:val="22"/>
        </w:rPr>
      </w:pPr>
    </w:p>
    <w:p w:rsidR="00E801DA" w:rsidRDefault="00E801DA">
      <w:pPr>
        <w:rPr>
          <w:rFonts w:ascii="Arial" w:hAnsi="Arial" w:cs="Arial"/>
          <w:sz w:val="22"/>
          <w:szCs w:val="22"/>
        </w:rPr>
      </w:pPr>
    </w:p>
    <w:p w:rsidR="00E801DA" w:rsidRDefault="00E801DA">
      <w:pPr>
        <w:rPr>
          <w:rFonts w:ascii="Arial" w:hAnsi="Arial" w:cs="Arial"/>
          <w:sz w:val="22"/>
          <w:szCs w:val="22"/>
        </w:rPr>
      </w:pPr>
    </w:p>
    <w:p w:rsidR="00E801DA" w:rsidRDefault="00E801DA">
      <w:pPr>
        <w:rPr>
          <w:rFonts w:ascii="Arial" w:hAnsi="Arial" w:cs="Arial"/>
          <w:sz w:val="22"/>
          <w:szCs w:val="22"/>
        </w:rPr>
      </w:pPr>
    </w:p>
    <w:p w:rsidR="00E801DA" w:rsidRDefault="00E801DA">
      <w:pPr>
        <w:rPr>
          <w:rFonts w:ascii="Arial" w:hAnsi="Arial" w:cs="Arial"/>
          <w:sz w:val="22"/>
          <w:szCs w:val="22"/>
        </w:rPr>
      </w:pPr>
    </w:p>
    <w:p w:rsidR="00E801DA" w:rsidRDefault="0010766D" w:rsidP="0010766D">
      <w:pPr>
        <w:jc w:val="right"/>
        <w:rPr>
          <w:rFonts w:ascii="Arial" w:hAnsi="Arial" w:cs="Arial"/>
          <w:sz w:val="20"/>
          <w:szCs w:val="20"/>
        </w:rPr>
      </w:pPr>
      <w:r>
        <w:rPr>
          <w:rFonts w:ascii="Arial" w:hAnsi="Arial" w:cs="Arial"/>
          <w:sz w:val="20"/>
          <w:szCs w:val="20"/>
        </w:rPr>
        <w:t xml:space="preserve">  10</w:t>
      </w:r>
      <w:r w:rsidRPr="0010766D">
        <w:rPr>
          <w:rFonts w:ascii="Arial" w:hAnsi="Arial" w:cs="Arial"/>
          <w:sz w:val="20"/>
          <w:szCs w:val="20"/>
          <w:vertAlign w:val="superscript"/>
        </w:rPr>
        <w:t>th</w:t>
      </w:r>
      <w:r>
        <w:rPr>
          <w:rFonts w:ascii="Arial" w:hAnsi="Arial" w:cs="Arial"/>
          <w:sz w:val="20"/>
          <w:szCs w:val="20"/>
        </w:rPr>
        <w:t xml:space="preserve"> December </w:t>
      </w:r>
      <w:r w:rsidR="007E747D">
        <w:rPr>
          <w:rFonts w:ascii="Arial" w:hAnsi="Arial" w:cs="Arial"/>
          <w:sz w:val="20"/>
          <w:szCs w:val="20"/>
        </w:rPr>
        <w:t>2018</w:t>
      </w:r>
    </w:p>
    <w:p w:rsidR="00E801DA" w:rsidRDefault="00E801D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7033"/>
      </w:tblGrid>
      <w:tr w:rsidR="00E801DA">
        <w:tc>
          <w:tcPr>
            <w:tcW w:w="1809" w:type="dxa"/>
          </w:tcPr>
          <w:p w:rsidR="00E801DA" w:rsidRDefault="007E747D">
            <w:pPr>
              <w:rPr>
                <w:rFonts w:ascii="Arial" w:hAnsi="Arial" w:cs="Arial"/>
                <w:sz w:val="20"/>
                <w:szCs w:val="20"/>
              </w:rPr>
            </w:pPr>
            <w:r>
              <w:rPr>
                <w:rFonts w:ascii="Arial" w:hAnsi="Arial" w:cs="Arial"/>
                <w:sz w:val="20"/>
                <w:szCs w:val="20"/>
              </w:rPr>
              <w:t>Parents/Carers of</w:t>
            </w:r>
          </w:p>
        </w:tc>
        <w:tc>
          <w:tcPr>
            <w:tcW w:w="7242" w:type="dxa"/>
          </w:tcPr>
          <w:p w:rsidR="00E801DA" w:rsidRDefault="00E801DA">
            <w:pPr>
              <w:rPr>
                <w:rFonts w:ascii="Arial" w:hAnsi="Arial" w:cs="Arial"/>
                <w:sz w:val="20"/>
                <w:szCs w:val="20"/>
              </w:rPr>
            </w:pPr>
          </w:p>
        </w:tc>
      </w:tr>
    </w:tbl>
    <w:p w:rsidR="00E801DA" w:rsidRDefault="00E801DA">
      <w:pPr>
        <w:rPr>
          <w:rFonts w:ascii="Arial" w:hAnsi="Arial" w:cs="Arial"/>
          <w:sz w:val="20"/>
          <w:szCs w:val="20"/>
        </w:rPr>
      </w:pPr>
    </w:p>
    <w:p w:rsidR="00E801DA" w:rsidRDefault="00D66DCD" w:rsidP="00E856FD">
      <w:pPr>
        <w:jc w:val="center"/>
        <w:rPr>
          <w:rFonts w:ascii="Arial" w:hAnsi="Arial" w:cs="Arial"/>
          <w:b/>
          <w:sz w:val="20"/>
          <w:szCs w:val="20"/>
        </w:rPr>
      </w:pPr>
      <w:r>
        <w:rPr>
          <w:rFonts w:ascii="Arial" w:hAnsi="Arial" w:cs="Arial"/>
          <w:b/>
          <w:sz w:val="20"/>
          <w:szCs w:val="20"/>
        </w:rPr>
        <w:t>Practice SATs Results November</w:t>
      </w:r>
      <w:r w:rsidR="007E747D">
        <w:rPr>
          <w:rFonts w:ascii="Arial" w:hAnsi="Arial" w:cs="Arial"/>
          <w:b/>
          <w:sz w:val="20"/>
          <w:szCs w:val="20"/>
        </w:rPr>
        <w:t xml:space="preserve"> 2018</w:t>
      </w:r>
    </w:p>
    <w:p w:rsidR="00E801DA" w:rsidRDefault="007E747D">
      <w:pPr>
        <w:rPr>
          <w:rFonts w:ascii="Arial" w:hAnsi="Arial" w:cs="Arial"/>
          <w:sz w:val="20"/>
          <w:szCs w:val="20"/>
        </w:rPr>
      </w:pPr>
      <w:r>
        <w:rPr>
          <w:rFonts w:ascii="Arial" w:hAnsi="Arial" w:cs="Arial"/>
          <w:sz w:val="20"/>
          <w:szCs w:val="20"/>
        </w:rPr>
        <w:t xml:space="preserve"> </w:t>
      </w:r>
    </w:p>
    <w:tbl>
      <w:tblPr>
        <w:tblStyle w:val="TableGrid"/>
        <w:tblW w:w="0" w:type="auto"/>
        <w:tblInd w:w="-567" w:type="dxa"/>
        <w:tblLook w:val="04A0" w:firstRow="1" w:lastRow="0" w:firstColumn="1" w:lastColumn="0" w:noHBand="0" w:noVBand="1"/>
      </w:tblPr>
      <w:tblGrid>
        <w:gridCol w:w="1433"/>
        <w:gridCol w:w="1456"/>
        <w:gridCol w:w="1509"/>
        <w:gridCol w:w="1419"/>
        <w:gridCol w:w="872"/>
        <w:gridCol w:w="1113"/>
        <w:gridCol w:w="1590"/>
      </w:tblGrid>
      <w:tr w:rsidR="0010766D" w:rsidTr="0010766D">
        <w:tc>
          <w:tcPr>
            <w:tcW w:w="1451" w:type="dxa"/>
            <w:shd w:val="clear" w:color="auto" w:fill="FFC000"/>
          </w:tcPr>
          <w:p w:rsidR="0010766D" w:rsidRDefault="0010766D">
            <w:pPr>
              <w:jc w:val="center"/>
              <w:rPr>
                <w:rFonts w:ascii="Arial" w:hAnsi="Arial" w:cs="Arial"/>
                <w:sz w:val="20"/>
                <w:szCs w:val="20"/>
              </w:rPr>
            </w:pPr>
            <w:r>
              <w:rPr>
                <w:rFonts w:ascii="Arial" w:hAnsi="Arial" w:cs="Arial"/>
                <w:sz w:val="20"/>
                <w:szCs w:val="20"/>
              </w:rPr>
              <w:t>Reading</w:t>
            </w:r>
          </w:p>
        </w:tc>
        <w:tc>
          <w:tcPr>
            <w:tcW w:w="4465" w:type="dxa"/>
            <w:gridSpan w:val="3"/>
          </w:tcPr>
          <w:p w:rsidR="0010766D" w:rsidRDefault="00D66DCD" w:rsidP="00D66DCD">
            <w:pPr>
              <w:jc w:val="center"/>
              <w:rPr>
                <w:rFonts w:ascii="Arial" w:hAnsi="Arial" w:cs="Arial"/>
                <w:sz w:val="20"/>
                <w:szCs w:val="20"/>
              </w:rPr>
            </w:pPr>
            <w:r>
              <w:rPr>
                <w:rFonts w:ascii="Arial" w:hAnsi="Arial" w:cs="Arial"/>
                <w:sz w:val="20"/>
                <w:szCs w:val="20"/>
              </w:rPr>
              <w:t>Reading paper</w:t>
            </w:r>
          </w:p>
        </w:tc>
        <w:tc>
          <w:tcPr>
            <w:tcW w:w="2038" w:type="dxa"/>
            <w:gridSpan w:val="2"/>
            <w:shd w:val="clear" w:color="auto" w:fill="CCC0D9" w:themeFill="accent4" w:themeFillTint="66"/>
          </w:tcPr>
          <w:p w:rsidR="0010766D" w:rsidRDefault="0010766D">
            <w:pPr>
              <w:jc w:val="center"/>
              <w:rPr>
                <w:rFonts w:ascii="Arial" w:hAnsi="Arial" w:cs="Arial"/>
                <w:sz w:val="20"/>
                <w:szCs w:val="20"/>
              </w:rPr>
            </w:pPr>
            <w:r>
              <w:rPr>
                <w:rFonts w:ascii="Arial" w:hAnsi="Arial" w:cs="Arial"/>
                <w:sz w:val="20"/>
                <w:szCs w:val="20"/>
              </w:rPr>
              <w:t>Pass Mark</w:t>
            </w:r>
          </w:p>
          <w:p w:rsidR="0010766D" w:rsidRDefault="0010766D">
            <w:pPr>
              <w:jc w:val="center"/>
              <w:rPr>
                <w:rFonts w:ascii="Arial" w:hAnsi="Arial" w:cs="Arial"/>
                <w:sz w:val="20"/>
                <w:szCs w:val="20"/>
              </w:rPr>
            </w:pPr>
          </w:p>
        </w:tc>
        <w:tc>
          <w:tcPr>
            <w:tcW w:w="1664" w:type="dxa"/>
            <w:shd w:val="clear" w:color="auto" w:fill="CCC0D9" w:themeFill="accent4" w:themeFillTint="66"/>
          </w:tcPr>
          <w:p w:rsidR="0010766D" w:rsidRDefault="0010766D">
            <w:pPr>
              <w:jc w:val="center"/>
              <w:rPr>
                <w:rFonts w:ascii="Arial" w:hAnsi="Arial" w:cs="Arial"/>
                <w:sz w:val="20"/>
                <w:szCs w:val="20"/>
              </w:rPr>
            </w:pPr>
            <w:r>
              <w:rPr>
                <w:rFonts w:ascii="Arial" w:hAnsi="Arial" w:cs="Arial"/>
                <w:sz w:val="20"/>
                <w:szCs w:val="20"/>
              </w:rPr>
              <w:t>Greater Depth</w:t>
            </w:r>
          </w:p>
        </w:tc>
      </w:tr>
      <w:tr w:rsidR="0010766D" w:rsidTr="0010766D">
        <w:tc>
          <w:tcPr>
            <w:tcW w:w="1451" w:type="dxa"/>
            <w:shd w:val="clear" w:color="auto" w:fill="auto"/>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p>
        </w:tc>
        <w:tc>
          <w:tcPr>
            <w:tcW w:w="4465" w:type="dxa"/>
            <w:gridSpan w:val="3"/>
          </w:tcPr>
          <w:p w:rsidR="0010766D" w:rsidRDefault="0010766D" w:rsidP="0010766D">
            <w:pPr>
              <w:jc w:val="center"/>
              <w:rPr>
                <w:rFonts w:ascii="Arial" w:hAnsi="Arial" w:cs="Arial"/>
                <w:sz w:val="20"/>
                <w:szCs w:val="20"/>
              </w:rPr>
            </w:pPr>
          </w:p>
          <w:p w:rsidR="0010766D" w:rsidRDefault="0010766D" w:rsidP="0010766D">
            <w:pPr>
              <w:jc w:val="center"/>
              <w:rPr>
                <w:rFonts w:ascii="Arial" w:hAnsi="Arial" w:cs="Arial"/>
                <w:sz w:val="20"/>
                <w:szCs w:val="20"/>
              </w:rPr>
            </w:pPr>
            <w:r>
              <w:rPr>
                <w:rFonts w:ascii="Arial" w:hAnsi="Arial" w:cs="Arial"/>
                <w:sz w:val="20"/>
                <w:szCs w:val="20"/>
              </w:rPr>
              <w:t>/50</w:t>
            </w:r>
          </w:p>
        </w:tc>
        <w:tc>
          <w:tcPr>
            <w:tcW w:w="2038" w:type="dxa"/>
            <w:gridSpan w:val="2"/>
            <w:shd w:val="clear" w:color="auto" w:fill="CCC0D9" w:themeFill="accent4" w:themeFillTint="66"/>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21/50</w:t>
            </w:r>
          </w:p>
        </w:tc>
        <w:tc>
          <w:tcPr>
            <w:tcW w:w="1664" w:type="dxa"/>
            <w:shd w:val="clear" w:color="auto" w:fill="CCC0D9" w:themeFill="accent4" w:themeFillTint="66"/>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34/50</w:t>
            </w:r>
          </w:p>
        </w:tc>
      </w:tr>
      <w:tr w:rsidR="0010766D" w:rsidTr="0010766D">
        <w:tc>
          <w:tcPr>
            <w:tcW w:w="1451" w:type="dxa"/>
          </w:tcPr>
          <w:p w:rsidR="0010766D" w:rsidRDefault="0010766D">
            <w:pPr>
              <w:rPr>
                <w:rFonts w:ascii="Arial" w:hAnsi="Arial" w:cs="Arial"/>
                <w:sz w:val="20"/>
                <w:szCs w:val="20"/>
              </w:rPr>
            </w:pPr>
          </w:p>
        </w:tc>
        <w:tc>
          <w:tcPr>
            <w:tcW w:w="1475" w:type="dxa"/>
          </w:tcPr>
          <w:p w:rsidR="0010766D" w:rsidRDefault="0010766D">
            <w:pPr>
              <w:rPr>
                <w:rFonts w:ascii="Arial" w:hAnsi="Arial" w:cs="Arial"/>
                <w:sz w:val="20"/>
                <w:szCs w:val="20"/>
              </w:rPr>
            </w:pPr>
          </w:p>
        </w:tc>
        <w:tc>
          <w:tcPr>
            <w:tcW w:w="1545" w:type="dxa"/>
          </w:tcPr>
          <w:p w:rsidR="0010766D" w:rsidRDefault="0010766D">
            <w:pPr>
              <w:rPr>
                <w:rFonts w:ascii="Arial" w:hAnsi="Arial" w:cs="Arial"/>
                <w:sz w:val="20"/>
                <w:szCs w:val="20"/>
              </w:rPr>
            </w:pPr>
          </w:p>
        </w:tc>
        <w:tc>
          <w:tcPr>
            <w:tcW w:w="1445" w:type="dxa"/>
          </w:tcPr>
          <w:p w:rsidR="0010766D" w:rsidRDefault="0010766D">
            <w:pPr>
              <w:rPr>
                <w:rFonts w:ascii="Arial" w:hAnsi="Arial" w:cs="Arial"/>
                <w:sz w:val="20"/>
                <w:szCs w:val="20"/>
              </w:rPr>
            </w:pPr>
          </w:p>
        </w:tc>
        <w:tc>
          <w:tcPr>
            <w:tcW w:w="2038" w:type="dxa"/>
            <w:gridSpan w:val="2"/>
          </w:tcPr>
          <w:p w:rsidR="0010766D" w:rsidRDefault="0010766D">
            <w:pPr>
              <w:rPr>
                <w:rFonts w:ascii="Arial" w:hAnsi="Arial" w:cs="Arial"/>
                <w:sz w:val="20"/>
                <w:szCs w:val="20"/>
              </w:rPr>
            </w:pPr>
          </w:p>
        </w:tc>
        <w:tc>
          <w:tcPr>
            <w:tcW w:w="1664" w:type="dxa"/>
          </w:tcPr>
          <w:p w:rsidR="0010766D" w:rsidRDefault="0010766D">
            <w:pPr>
              <w:rPr>
                <w:rFonts w:ascii="Arial" w:hAnsi="Arial" w:cs="Arial"/>
                <w:sz w:val="20"/>
                <w:szCs w:val="20"/>
              </w:rPr>
            </w:pPr>
          </w:p>
        </w:tc>
      </w:tr>
      <w:tr w:rsidR="0010766D" w:rsidTr="0010766D">
        <w:tc>
          <w:tcPr>
            <w:tcW w:w="1451" w:type="dxa"/>
            <w:shd w:val="clear" w:color="auto" w:fill="C2D69B" w:themeFill="accent3" w:themeFillTint="99"/>
          </w:tcPr>
          <w:p w:rsidR="0010766D" w:rsidRDefault="0010766D">
            <w:pPr>
              <w:jc w:val="center"/>
              <w:rPr>
                <w:rFonts w:ascii="Arial" w:hAnsi="Arial" w:cs="Arial"/>
                <w:sz w:val="20"/>
                <w:szCs w:val="20"/>
              </w:rPr>
            </w:pPr>
            <w:r>
              <w:rPr>
                <w:rFonts w:ascii="Arial" w:hAnsi="Arial" w:cs="Arial"/>
                <w:sz w:val="20"/>
                <w:szCs w:val="20"/>
              </w:rPr>
              <w:t>Maths</w:t>
            </w:r>
          </w:p>
        </w:tc>
        <w:tc>
          <w:tcPr>
            <w:tcW w:w="1475" w:type="dxa"/>
          </w:tcPr>
          <w:p w:rsidR="0010766D" w:rsidRDefault="0010766D">
            <w:pPr>
              <w:jc w:val="center"/>
              <w:rPr>
                <w:rFonts w:ascii="Arial" w:hAnsi="Arial" w:cs="Arial"/>
                <w:sz w:val="20"/>
                <w:szCs w:val="20"/>
              </w:rPr>
            </w:pPr>
            <w:r>
              <w:rPr>
                <w:rFonts w:ascii="Arial" w:hAnsi="Arial" w:cs="Arial"/>
                <w:sz w:val="20"/>
                <w:szCs w:val="20"/>
              </w:rPr>
              <w:t>Arithmetic</w:t>
            </w:r>
          </w:p>
          <w:p w:rsidR="0010766D" w:rsidRDefault="0010766D">
            <w:pPr>
              <w:jc w:val="center"/>
              <w:rPr>
                <w:rFonts w:ascii="Arial" w:hAnsi="Arial" w:cs="Arial"/>
                <w:sz w:val="20"/>
                <w:szCs w:val="20"/>
              </w:rPr>
            </w:pPr>
            <w:r>
              <w:rPr>
                <w:rFonts w:ascii="Arial" w:hAnsi="Arial" w:cs="Arial"/>
                <w:sz w:val="20"/>
                <w:szCs w:val="20"/>
              </w:rPr>
              <w:t>(Paper 1)</w:t>
            </w:r>
          </w:p>
        </w:tc>
        <w:tc>
          <w:tcPr>
            <w:tcW w:w="1545" w:type="dxa"/>
          </w:tcPr>
          <w:p w:rsidR="0010766D" w:rsidRDefault="0010766D">
            <w:pPr>
              <w:jc w:val="center"/>
              <w:rPr>
                <w:rFonts w:ascii="Arial" w:hAnsi="Arial" w:cs="Arial"/>
                <w:sz w:val="20"/>
                <w:szCs w:val="20"/>
              </w:rPr>
            </w:pPr>
            <w:r>
              <w:rPr>
                <w:rFonts w:ascii="Arial" w:hAnsi="Arial" w:cs="Arial"/>
                <w:sz w:val="20"/>
                <w:szCs w:val="20"/>
              </w:rPr>
              <w:t>Reasoning (Paper 2)</w:t>
            </w:r>
          </w:p>
        </w:tc>
        <w:tc>
          <w:tcPr>
            <w:tcW w:w="1445" w:type="dxa"/>
          </w:tcPr>
          <w:p w:rsidR="0010766D" w:rsidRDefault="0010766D">
            <w:pPr>
              <w:jc w:val="center"/>
              <w:rPr>
                <w:rFonts w:ascii="Arial" w:hAnsi="Arial" w:cs="Arial"/>
                <w:sz w:val="20"/>
                <w:szCs w:val="20"/>
              </w:rPr>
            </w:pPr>
            <w:r>
              <w:rPr>
                <w:rFonts w:ascii="Arial" w:hAnsi="Arial" w:cs="Arial"/>
                <w:sz w:val="20"/>
                <w:szCs w:val="20"/>
              </w:rPr>
              <w:t>Reasoning</w:t>
            </w:r>
          </w:p>
          <w:p w:rsidR="0010766D" w:rsidRDefault="0010766D">
            <w:pPr>
              <w:jc w:val="center"/>
              <w:rPr>
                <w:rFonts w:ascii="Arial" w:hAnsi="Arial" w:cs="Arial"/>
                <w:sz w:val="20"/>
                <w:szCs w:val="20"/>
              </w:rPr>
            </w:pPr>
            <w:r>
              <w:rPr>
                <w:rFonts w:ascii="Arial" w:hAnsi="Arial" w:cs="Arial"/>
                <w:sz w:val="20"/>
                <w:szCs w:val="20"/>
              </w:rPr>
              <w:t>(Paper 3)</w:t>
            </w:r>
          </w:p>
        </w:tc>
        <w:tc>
          <w:tcPr>
            <w:tcW w:w="895" w:type="dxa"/>
            <w:shd w:val="clear" w:color="auto" w:fill="C2D69B" w:themeFill="accent3" w:themeFillTint="99"/>
          </w:tcPr>
          <w:p w:rsidR="0010766D" w:rsidRDefault="0010766D">
            <w:pPr>
              <w:jc w:val="center"/>
              <w:rPr>
                <w:rFonts w:ascii="Arial" w:hAnsi="Arial" w:cs="Arial"/>
                <w:sz w:val="20"/>
                <w:szCs w:val="20"/>
              </w:rPr>
            </w:pPr>
            <w:r>
              <w:rPr>
                <w:rFonts w:ascii="Arial" w:hAnsi="Arial" w:cs="Arial"/>
                <w:sz w:val="20"/>
                <w:szCs w:val="20"/>
              </w:rPr>
              <w:t>Total</w:t>
            </w:r>
          </w:p>
        </w:tc>
        <w:tc>
          <w:tcPr>
            <w:tcW w:w="1143" w:type="dxa"/>
            <w:shd w:val="clear" w:color="auto" w:fill="CCC0D9" w:themeFill="accent4" w:themeFillTint="66"/>
          </w:tcPr>
          <w:p w:rsidR="0010766D" w:rsidRDefault="0010766D">
            <w:pPr>
              <w:jc w:val="center"/>
              <w:rPr>
                <w:rFonts w:ascii="Arial" w:hAnsi="Arial" w:cs="Arial"/>
                <w:sz w:val="20"/>
                <w:szCs w:val="20"/>
              </w:rPr>
            </w:pPr>
            <w:r>
              <w:rPr>
                <w:rFonts w:ascii="Arial" w:hAnsi="Arial" w:cs="Arial"/>
                <w:sz w:val="20"/>
                <w:szCs w:val="20"/>
              </w:rPr>
              <w:t>Pass Mark</w:t>
            </w:r>
          </w:p>
        </w:tc>
        <w:tc>
          <w:tcPr>
            <w:tcW w:w="1664" w:type="dxa"/>
            <w:shd w:val="clear" w:color="auto" w:fill="CCC0D9" w:themeFill="accent4" w:themeFillTint="66"/>
          </w:tcPr>
          <w:p w:rsidR="0010766D" w:rsidRDefault="00D66DCD">
            <w:pPr>
              <w:jc w:val="center"/>
              <w:rPr>
                <w:rFonts w:ascii="Arial" w:hAnsi="Arial" w:cs="Arial"/>
                <w:sz w:val="20"/>
                <w:szCs w:val="20"/>
              </w:rPr>
            </w:pPr>
            <w:r>
              <w:rPr>
                <w:rFonts w:ascii="Arial" w:hAnsi="Arial" w:cs="Arial"/>
                <w:sz w:val="20"/>
                <w:szCs w:val="20"/>
              </w:rPr>
              <w:t>Greater Depth</w:t>
            </w:r>
          </w:p>
        </w:tc>
      </w:tr>
      <w:tr w:rsidR="0010766D" w:rsidTr="0010766D">
        <w:tc>
          <w:tcPr>
            <w:tcW w:w="1451"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p>
        </w:tc>
        <w:tc>
          <w:tcPr>
            <w:tcW w:w="1475"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/40</w:t>
            </w:r>
          </w:p>
        </w:tc>
        <w:tc>
          <w:tcPr>
            <w:tcW w:w="1545"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/35</w:t>
            </w:r>
          </w:p>
        </w:tc>
        <w:tc>
          <w:tcPr>
            <w:tcW w:w="1445"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/35</w:t>
            </w:r>
          </w:p>
        </w:tc>
        <w:tc>
          <w:tcPr>
            <w:tcW w:w="895"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/110</w:t>
            </w:r>
          </w:p>
        </w:tc>
        <w:tc>
          <w:tcPr>
            <w:tcW w:w="1143" w:type="dxa"/>
            <w:shd w:val="clear" w:color="auto" w:fill="CCC0D9" w:themeFill="accent4" w:themeFillTint="66"/>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60/110</w:t>
            </w:r>
          </w:p>
        </w:tc>
        <w:tc>
          <w:tcPr>
            <w:tcW w:w="1664" w:type="dxa"/>
            <w:shd w:val="clear" w:color="auto" w:fill="CCC0D9" w:themeFill="accent4" w:themeFillTint="66"/>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98/110</w:t>
            </w:r>
          </w:p>
        </w:tc>
      </w:tr>
      <w:tr w:rsidR="0010766D" w:rsidTr="0010766D">
        <w:tc>
          <w:tcPr>
            <w:tcW w:w="1451" w:type="dxa"/>
          </w:tcPr>
          <w:p w:rsidR="0010766D" w:rsidRDefault="0010766D">
            <w:pPr>
              <w:jc w:val="center"/>
              <w:rPr>
                <w:rFonts w:ascii="Arial" w:hAnsi="Arial" w:cs="Arial"/>
                <w:sz w:val="20"/>
                <w:szCs w:val="20"/>
              </w:rPr>
            </w:pPr>
          </w:p>
        </w:tc>
        <w:tc>
          <w:tcPr>
            <w:tcW w:w="1475" w:type="dxa"/>
          </w:tcPr>
          <w:p w:rsidR="0010766D" w:rsidRDefault="0010766D">
            <w:pPr>
              <w:jc w:val="center"/>
              <w:rPr>
                <w:rFonts w:ascii="Arial" w:hAnsi="Arial" w:cs="Arial"/>
                <w:sz w:val="20"/>
                <w:szCs w:val="20"/>
              </w:rPr>
            </w:pPr>
          </w:p>
        </w:tc>
        <w:tc>
          <w:tcPr>
            <w:tcW w:w="1545" w:type="dxa"/>
          </w:tcPr>
          <w:p w:rsidR="0010766D" w:rsidRDefault="0010766D">
            <w:pPr>
              <w:jc w:val="center"/>
              <w:rPr>
                <w:rFonts w:ascii="Arial" w:hAnsi="Arial" w:cs="Arial"/>
                <w:sz w:val="20"/>
                <w:szCs w:val="20"/>
              </w:rPr>
            </w:pPr>
          </w:p>
        </w:tc>
        <w:tc>
          <w:tcPr>
            <w:tcW w:w="1445" w:type="dxa"/>
          </w:tcPr>
          <w:p w:rsidR="0010766D" w:rsidRDefault="0010766D">
            <w:pPr>
              <w:jc w:val="center"/>
              <w:rPr>
                <w:rFonts w:ascii="Arial" w:hAnsi="Arial" w:cs="Arial"/>
                <w:sz w:val="20"/>
                <w:szCs w:val="20"/>
              </w:rPr>
            </w:pPr>
          </w:p>
        </w:tc>
        <w:tc>
          <w:tcPr>
            <w:tcW w:w="2038" w:type="dxa"/>
            <w:gridSpan w:val="2"/>
          </w:tcPr>
          <w:p w:rsidR="0010766D" w:rsidRDefault="0010766D">
            <w:pPr>
              <w:jc w:val="center"/>
              <w:rPr>
                <w:rFonts w:ascii="Arial" w:hAnsi="Arial" w:cs="Arial"/>
                <w:sz w:val="20"/>
                <w:szCs w:val="20"/>
              </w:rPr>
            </w:pPr>
          </w:p>
        </w:tc>
        <w:tc>
          <w:tcPr>
            <w:tcW w:w="1664" w:type="dxa"/>
          </w:tcPr>
          <w:p w:rsidR="0010766D" w:rsidRDefault="0010766D">
            <w:pPr>
              <w:jc w:val="center"/>
              <w:rPr>
                <w:rFonts w:ascii="Arial" w:hAnsi="Arial" w:cs="Arial"/>
                <w:sz w:val="20"/>
                <w:szCs w:val="20"/>
              </w:rPr>
            </w:pPr>
          </w:p>
        </w:tc>
      </w:tr>
      <w:tr w:rsidR="0010766D" w:rsidTr="0010766D">
        <w:tc>
          <w:tcPr>
            <w:tcW w:w="1451" w:type="dxa"/>
            <w:shd w:val="clear" w:color="auto" w:fill="548DD4" w:themeFill="text2" w:themeFillTint="99"/>
          </w:tcPr>
          <w:p w:rsidR="0010766D" w:rsidRDefault="0010766D">
            <w:pPr>
              <w:jc w:val="center"/>
              <w:rPr>
                <w:rFonts w:ascii="Arial" w:hAnsi="Arial" w:cs="Arial"/>
                <w:sz w:val="20"/>
                <w:szCs w:val="20"/>
              </w:rPr>
            </w:pPr>
            <w:r>
              <w:rPr>
                <w:rFonts w:ascii="Arial" w:hAnsi="Arial" w:cs="Arial"/>
                <w:sz w:val="20"/>
                <w:szCs w:val="20"/>
              </w:rPr>
              <w:t>Spelling Punctuation &amp; Grammar</w:t>
            </w:r>
          </w:p>
        </w:tc>
        <w:tc>
          <w:tcPr>
            <w:tcW w:w="1475" w:type="dxa"/>
          </w:tcPr>
          <w:p w:rsidR="0010766D" w:rsidRDefault="0010766D">
            <w:pPr>
              <w:jc w:val="center"/>
              <w:rPr>
                <w:rFonts w:ascii="Arial" w:hAnsi="Arial" w:cs="Arial"/>
                <w:sz w:val="20"/>
                <w:szCs w:val="20"/>
              </w:rPr>
            </w:pPr>
            <w:r>
              <w:rPr>
                <w:rFonts w:ascii="Arial" w:hAnsi="Arial" w:cs="Arial"/>
                <w:sz w:val="20"/>
                <w:szCs w:val="20"/>
              </w:rPr>
              <w:t xml:space="preserve">Punctuation &amp; Grammar </w:t>
            </w:r>
          </w:p>
          <w:p w:rsidR="0010766D" w:rsidRDefault="0010766D">
            <w:pPr>
              <w:jc w:val="center"/>
              <w:rPr>
                <w:rFonts w:ascii="Arial" w:hAnsi="Arial" w:cs="Arial"/>
                <w:sz w:val="20"/>
                <w:szCs w:val="20"/>
              </w:rPr>
            </w:pPr>
            <w:r>
              <w:rPr>
                <w:rFonts w:ascii="Arial" w:hAnsi="Arial" w:cs="Arial"/>
                <w:sz w:val="20"/>
                <w:szCs w:val="20"/>
              </w:rPr>
              <w:t>(Paper 1)</w:t>
            </w:r>
          </w:p>
        </w:tc>
        <w:tc>
          <w:tcPr>
            <w:tcW w:w="1545" w:type="dxa"/>
          </w:tcPr>
          <w:p w:rsidR="0010766D" w:rsidRDefault="0010766D">
            <w:pPr>
              <w:jc w:val="center"/>
              <w:rPr>
                <w:rFonts w:ascii="Arial" w:hAnsi="Arial" w:cs="Arial"/>
                <w:sz w:val="20"/>
                <w:szCs w:val="20"/>
              </w:rPr>
            </w:pPr>
            <w:r>
              <w:rPr>
                <w:rFonts w:ascii="Arial" w:hAnsi="Arial" w:cs="Arial"/>
                <w:sz w:val="20"/>
                <w:szCs w:val="20"/>
              </w:rPr>
              <w:t>Spelling</w:t>
            </w:r>
          </w:p>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(Paper 2)</w:t>
            </w:r>
          </w:p>
        </w:tc>
        <w:tc>
          <w:tcPr>
            <w:tcW w:w="1445" w:type="dxa"/>
            <w:shd w:val="clear" w:color="auto" w:fill="D9D9D9" w:themeFill="background1" w:themeFillShade="D9"/>
          </w:tcPr>
          <w:p w:rsidR="0010766D" w:rsidRDefault="0010766D">
            <w:pPr>
              <w:jc w:val="center"/>
              <w:rPr>
                <w:rFonts w:ascii="Arial" w:hAnsi="Arial" w:cs="Arial"/>
                <w:sz w:val="20"/>
                <w:szCs w:val="20"/>
              </w:rPr>
            </w:pPr>
          </w:p>
        </w:tc>
        <w:tc>
          <w:tcPr>
            <w:tcW w:w="895" w:type="dxa"/>
            <w:shd w:val="clear" w:color="auto" w:fill="548DD4" w:themeFill="text2" w:themeFillTint="99"/>
          </w:tcPr>
          <w:p w:rsidR="0010766D" w:rsidRDefault="0010766D">
            <w:pPr>
              <w:jc w:val="center"/>
              <w:rPr>
                <w:rFonts w:ascii="Arial" w:hAnsi="Arial" w:cs="Arial"/>
                <w:sz w:val="20"/>
                <w:szCs w:val="20"/>
              </w:rPr>
            </w:pPr>
            <w:r>
              <w:rPr>
                <w:rFonts w:ascii="Arial" w:hAnsi="Arial" w:cs="Arial"/>
                <w:sz w:val="20"/>
                <w:szCs w:val="20"/>
              </w:rPr>
              <w:t>Total</w:t>
            </w:r>
          </w:p>
        </w:tc>
        <w:tc>
          <w:tcPr>
            <w:tcW w:w="1143" w:type="dxa"/>
            <w:shd w:val="clear" w:color="auto" w:fill="CCC0D9" w:themeFill="accent4" w:themeFillTint="66"/>
          </w:tcPr>
          <w:p w:rsidR="0010766D" w:rsidRDefault="0010766D">
            <w:pPr>
              <w:jc w:val="center"/>
              <w:rPr>
                <w:rFonts w:ascii="Arial" w:hAnsi="Arial" w:cs="Arial"/>
                <w:sz w:val="20"/>
                <w:szCs w:val="20"/>
              </w:rPr>
            </w:pPr>
            <w:r>
              <w:rPr>
                <w:rFonts w:ascii="Arial" w:hAnsi="Arial" w:cs="Arial"/>
                <w:sz w:val="20"/>
                <w:szCs w:val="20"/>
              </w:rPr>
              <w:t>Pass Mark</w:t>
            </w:r>
          </w:p>
        </w:tc>
        <w:tc>
          <w:tcPr>
            <w:tcW w:w="1664" w:type="dxa"/>
            <w:shd w:val="clear" w:color="auto" w:fill="CCC0D9" w:themeFill="accent4" w:themeFillTint="66"/>
          </w:tcPr>
          <w:p w:rsidR="0010766D" w:rsidRDefault="00D66DCD">
            <w:pPr>
              <w:jc w:val="center"/>
              <w:rPr>
                <w:rFonts w:ascii="Arial" w:hAnsi="Arial" w:cs="Arial"/>
                <w:sz w:val="20"/>
                <w:szCs w:val="20"/>
              </w:rPr>
            </w:pPr>
            <w:r>
              <w:rPr>
                <w:rFonts w:ascii="Arial" w:hAnsi="Arial" w:cs="Arial"/>
                <w:sz w:val="20"/>
                <w:szCs w:val="20"/>
              </w:rPr>
              <w:t>Greater Depth</w:t>
            </w:r>
          </w:p>
        </w:tc>
        <w:bookmarkStart w:id="0" w:name="_GoBack"/>
        <w:bookmarkEnd w:id="0"/>
      </w:tr>
      <w:tr w:rsidR="0010766D" w:rsidTr="0010766D">
        <w:tc>
          <w:tcPr>
            <w:tcW w:w="1451" w:type="dxa"/>
          </w:tcPr>
          <w:p w:rsidR="0010766D" w:rsidRDefault="0010766D">
            <w:pPr>
              <w:jc w:val="center"/>
              <w:rPr>
                <w:rFonts w:ascii="Arial" w:hAnsi="Arial" w:cs="Arial"/>
                <w:sz w:val="20"/>
                <w:szCs w:val="20"/>
              </w:rPr>
            </w:pPr>
          </w:p>
        </w:tc>
        <w:tc>
          <w:tcPr>
            <w:tcW w:w="1475"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/50</w:t>
            </w:r>
          </w:p>
        </w:tc>
        <w:tc>
          <w:tcPr>
            <w:tcW w:w="1545"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/20</w:t>
            </w:r>
          </w:p>
        </w:tc>
        <w:tc>
          <w:tcPr>
            <w:tcW w:w="1445" w:type="dxa"/>
            <w:shd w:val="clear" w:color="auto" w:fill="D9D9D9" w:themeFill="background1" w:themeFillShade="D9"/>
          </w:tcPr>
          <w:p w:rsidR="0010766D" w:rsidRDefault="0010766D">
            <w:pPr>
              <w:jc w:val="center"/>
              <w:rPr>
                <w:rFonts w:ascii="Arial" w:hAnsi="Arial" w:cs="Arial"/>
                <w:sz w:val="20"/>
                <w:szCs w:val="20"/>
              </w:rPr>
            </w:pPr>
          </w:p>
        </w:tc>
        <w:tc>
          <w:tcPr>
            <w:tcW w:w="895" w:type="dxa"/>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/70</w:t>
            </w:r>
          </w:p>
        </w:tc>
        <w:tc>
          <w:tcPr>
            <w:tcW w:w="1143" w:type="dxa"/>
            <w:shd w:val="clear" w:color="auto" w:fill="CCC0D9" w:themeFill="accent4" w:themeFillTint="66"/>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43/70</w:t>
            </w:r>
          </w:p>
        </w:tc>
        <w:tc>
          <w:tcPr>
            <w:tcW w:w="1664" w:type="dxa"/>
            <w:shd w:val="clear" w:color="auto" w:fill="CCC0D9" w:themeFill="accent4" w:themeFillTint="66"/>
          </w:tcPr>
          <w:p w:rsidR="0010766D" w:rsidRDefault="0010766D">
            <w:pPr>
              <w:jc w:val="center"/>
              <w:rPr>
                <w:rFonts w:ascii="Arial" w:hAnsi="Arial" w:cs="Arial"/>
                <w:sz w:val="20"/>
                <w:szCs w:val="20"/>
              </w:rPr>
            </w:pPr>
          </w:p>
          <w:p w:rsidR="0010766D" w:rsidRDefault="0010766D">
            <w:pPr>
              <w:jc w:val="center"/>
              <w:rPr>
                <w:rFonts w:ascii="Arial" w:hAnsi="Arial" w:cs="Arial"/>
                <w:sz w:val="20"/>
                <w:szCs w:val="20"/>
              </w:rPr>
            </w:pPr>
            <w:r>
              <w:rPr>
                <w:rFonts w:ascii="Arial" w:hAnsi="Arial" w:cs="Arial"/>
                <w:sz w:val="20"/>
                <w:szCs w:val="20"/>
              </w:rPr>
              <w:t>61/70</w:t>
            </w:r>
          </w:p>
        </w:tc>
      </w:tr>
    </w:tbl>
    <w:p w:rsidR="00E801DA" w:rsidRDefault="00E801DA">
      <w:pPr>
        <w:rPr>
          <w:rFonts w:ascii="Arial" w:hAnsi="Arial" w:cs="Arial"/>
          <w:sz w:val="20"/>
          <w:szCs w:val="20"/>
        </w:rPr>
      </w:pPr>
    </w:p>
    <w:p w:rsidR="00E801DA" w:rsidRDefault="00E801DA">
      <w:pPr>
        <w:rPr>
          <w:rFonts w:ascii="Arial" w:hAnsi="Arial" w:cs="Arial"/>
          <w:sz w:val="20"/>
          <w:szCs w:val="20"/>
        </w:rPr>
      </w:pPr>
    </w:p>
    <w:p w:rsidR="00E801DA" w:rsidRDefault="007E747D">
      <w:pPr>
        <w:jc w:val="both"/>
        <w:rPr>
          <w:rFonts w:ascii="Arial" w:hAnsi="Arial" w:cs="Arial"/>
          <w:sz w:val="20"/>
          <w:szCs w:val="20"/>
        </w:rPr>
      </w:pPr>
      <w:r>
        <w:rPr>
          <w:rFonts w:ascii="Arial" w:hAnsi="Arial" w:cs="Arial"/>
          <w:sz w:val="20"/>
          <w:szCs w:val="20"/>
        </w:rPr>
        <w:t>Please find enclosed your child’s practice test papers which they’ve recently undertaken in school. It would be immensely helpful if you would take the time to look at these with your child and together work through any areas that they have found challenging.</w:t>
      </w:r>
    </w:p>
    <w:p w:rsidR="00E801DA" w:rsidRDefault="00E801DA">
      <w:pPr>
        <w:jc w:val="both"/>
        <w:rPr>
          <w:rFonts w:ascii="Arial" w:hAnsi="Arial" w:cs="Arial"/>
          <w:sz w:val="20"/>
          <w:szCs w:val="20"/>
        </w:rPr>
      </w:pPr>
    </w:p>
    <w:p w:rsidR="00E801DA" w:rsidRDefault="007E747D">
      <w:pPr>
        <w:jc w:val="both"/>
        <w:rPr>
          <w:rFonts w:ascii="Arial" w:hAnsi="Arial" w:cs="Arial"/>
          <w:sz w:val="20"/>
          <w:szCs w:val="20"/>
        </w:rPr>
      </w:pPr>
      <w:r>
        <w:rPr>
          <w:rFonts w:ascii="Arial" w:hAnsi="Arial" w:cs="Arial"/>
          <w:sz w:val="20"/>
          <w:szCs w:val="20"/>
        </w:rPr>
        <w:t>For further guidance on spelling and to see how you can support your child to improve their spellings please refer to the information sent to</w:t>
      </w:r>
      <w:r w:rsidR="005620BB">
        <w:rPr>
          <w:rFonts w:ascii="Arial" w:hAnsi="Arial" w:cs="Arial"/>
          <w:sz w:val="20"/>
          <w:szCs w:val="20"/>
        </w:rPr>
        <w:t xml:space="preserve"> you by email today and </w:t>
      </w:r>
      <w:r w:rsidR="008B24DF">
        <w:rPr>
          <w:rFonts w:ascii="Arial" w:hAnsi="Arial" w:cs="Arial"/>
          <w:sz w:val="20"/>
          <w:szCs w:val="20"/>
        </w:rPr>
        <w:t>the</w:t>
      </w:r>
      <w:r w:rsidR="005620BB">
        <w:rPr>
          <w:rFonts w:ascii="Arial" w:hAnsi="Arial" w:cs="Arial"/>
          <w:sz w:val="20"/>
          <w:szCs w:val="20"/>
        </w:rPr>
        <w:t xml:space="preserve"> </w:t>
      </w:r>
      <w:r w:rsidR="00D66DCD">
        <w:rPr>
          <w:rFonts w:ascii="Arial" w:hAnsi="Arial" w:cs="Arial"/>
          <w:sz w:val="20"/>
          <w:szCs w:val="20"/>
        </w:rPr>
        <w:t xml:space="preserve">un </w:t>
      </w:r>
      <w:r w:rsidR="005620BB">
        <w:rPr>
          <w:rFonts w:ascii="Arial" w:hAnsi="Arial" w:cs="Arial"/>
          <w:sz w:val="20"/>
          <w:szCs w:val="20"/>
        </w:rPr>
        <w:t>highlighted spellings in your child’s planner</w:t>
      </w:r>
      <w:r>
        <w:rPr>
          <w:rFonts w:ascii="Arial" w:hAnsi="Arial" w:cs="Arial"/>
          <w:sz w:val="20"/>
          <w:szCs w:val="20"/>
        </w:rPr>
        <w:t xml:space="preserve">. </w:t>
      </w:r>
    </w:p>
    <w:p w:rsidR="00E856FD" w:rsidRDefault="00E856FD">
      <w:pPr>
        <w:jc w:val="both"/>
        <w:rPr>
          <w:rFonts w:ascii="Arial" w:hAnsi="Arial" w:cs="Arial"/>
          <w:sz w:val="20"/>
          <w:szCs w:val="20"/>
        </w:rPr>
      </w:pPr>
    </w:p>
    <w:p w:rsidR="00E801DA" w:rsidRDefault="0010766D">
      <w:pPr>
        <w:jc w:val="both"/>
        <w:rPr>
          <w:rFonts w:ascii="Arial" w:hAnsi="Arial" w:cs="Arial"/>
          <w:sz w:val="20"/>
          <w:szCs w:val="20"/>
        </w:rPr>
      </w:pPr>
      <w:r>
        <w:rPr>
          <w:rFonts w:ascii="Arial" w:hAnsi="Arial" w:cs="Arial"/>
          <w:sz w:val="20"/>
          <w:szCs w:val="20"/>
        </w:rPr>
        <w:t>Many</w:t>
      </w:r>
      <w:r w:rsidR="007E747D">
        <w:rPr>
          <w:rFonts w:ascii="Arial" w:hAnsi="Arial" w:cs="Arial"/>
          <w:sz w:val="20"/>
          <w:szCs w:val="20"/>
        </w:rPr>
        <w:t xml:space="preserve"> aspects of the Year 6 maths curriculum</w:t>
      </w:r>
      <w:r w:rsidR="00D66DCD">
        <w:rPr>
          <w:rFonts w:ascii="Arial" w:hAnsi="Arial" w:cs="Arial"/>
          <w:sz w:val="20"/>
          <w:szCs w:val="20"/>
        </w:rPr>
        <w:t xml:space="preserve"> are still to be taught in </w:t>
      </w:r>
      <w:r w:rsidR="007E747D">
        <w:rPr>
          <w:rFonts w:ascii="Arial" w:hAnsi="Arial" w:cs="Arial"/>
          <w:sz w:val="20"/>
          <w:szCs w:val="20"/>
        </w:rPr>
        <w:t>depth</w:t>
      </w:r>
      <w:r>
        <w:rPr>
          <w:rFonts w:ascii="Arial" w:hAnsi="Arial" w:cs="Arial"/>
          <w:sz w:val="20"/>
          <w:szCs w:val="20"/>
        </w:rPr>
        <w:t>.</w:t>
      </w:r>
      <w:r w:rsidR="007E747D">
        <w:rPr>
          <w:rFonts w:ascii="Arial" w:hAnsi="Arial" w:cs="Arial"/>
          <w:sz w:val="20"/>
          <w:szCs w:val="20"/>
        </w:rPr>
        <w:t xml:space="preserve"> However, looking at how to answer these questions would be helpful to your child. In arithmetic it woul</w:t>
      </w:r>
      <w:r>
        <w:rPr>
          <w:rFonts w:ascii="Arial" w:hAnsi="Arial" w:cs="Arial"/>
          <w:sz w:val="20"/>
          <w:szCs w:val="20"/>
        </w:rPr>
        <w:t xml:space="preserve">d also be beneficial </w:t>
      </w:r>
      <w:r w:rsidR="007E747D">
        <w:rPr>
          <w:rFonts w:ascii="Arial" w:hAnsi="Arial" w:cs="Arial"/>
          <w:sz w:val="20"/>
          <w:szCs w:val="20"/>
        </w:rPr>
        <w:t>to practise the skills highlighted on the Skills Checker; please see attached.</w:t>
      </w:r>
    </w:p>
    <w:p w:rsidR="00E801DA" w:rsidRDefault="00E801DA">
      <w:pPr>
        <w:jc w:val="both"/>
        <w:rPr>
          <w:rFonts w:ascii="Arial" w:hAnsi="Arial" w:cs="Arial"/>
          <w:sz w:val="20"/>
          <w:szCs w:val="20"/>
        </w:rPr>
      </w:pPr>
    </w:p>
    <w:p w:rsidR="00E801DA" w:rsidRDefault="007E747D">
      <w:pPr>
        <w:jc w:val="both"/>
        <w:rPr>
          <w:rFonts w:ascii="Arial" w:hAnsi="Arial" w:cs="Arial"/>
          <w:sz w:val="20"/>
          <w:szCs w:val="20"/>
        </w:rPr>
      </w:pPr>
      <w:r>
        <w:rPr>
          <w:rFonts w:ascii="Arial" w:hAnsi="Arial" w:cs="Arial"/>
          <w:sz w:val="20"/>
          <w:szCs w:val="20"/>
        </w:rPr>
        <w:t>We hope you find the results and test papers useful, giving you an insight into</w:t>
      </w:r>
      <w:r w:rsidR="0010766D">
        <w:rPr>
          <w:rFonts w:ascii="Arial" w:hAnsi="Arial" w:cs="Arial"/>
          <w:sz w:val="20"/>
          <w:szCs w:val="20"/>
        </w:rPr>
        <w:t xml:space="preserve"> the content of the SATs papers. </w:t>
      </w:r>
      <w:r>
        <w:rPr>
          <w:rFonts w:ascii="Arial" w:hAnsi="Arial" w:cs="Arial"/>
          <w:sz w:val="20"/>
          <w:szCs w:val="20"/>
        </w:rPr>
        <w:t xml:space="preserve">If you have any queries regarding the above </w:t>
      </w:r>
      <w:proofErr w:type="gramStart"/>
      <w:r>
        <w:rPr>
          <w:rFonts w:ascii="Arial" w:hAnsi="Arial" w:cs="Arial"/>
          <w:sz w:val="20"/>
          <w:szCs w:val="20"/>
        </w:rPr>
        <w:t>information</w:t>
      </w:r>
      <w:proofErr w:type="gramEnd"/>
      <w:r>
        <w:rPr>
          <w:rFonts w:ascii="Arial" w:hAnsi="Arial" w:cs="Arial"/>
          <w:sz w:val="20"/>
          <w:szCs w:val="20"/>
        </w:rPr>
        <w:t xml:space="preserve"> please do not hesitate to contact your child’s class teacher.</w:t>
      </w:r>
    </w:p>
    <w:p w:rsidR="0010766D" w:rsidRDefault="0010766D">
      <w:pPr>
        <w:jc w:val="both"/>
        <w:rPr>
          <w:rFonts w:ascii="Arial" w:hAnsi="Arial" w:cs="Arial"/>
          <w:sz w:val="20"/>
          <w:szCs w:val="20"/>
        </w:rPr>
      </w:pPr>
    </w:p>
    <w:p w:rsidR="0010766D" w:rsidRDefault="0010766D">
      <w:pPr>
        <w:jc w:val="both"/>
        <w:rPr>
          <w:rFonts w:ascii="Arial" w:hAnsi="Arial" w:cs="Arial"/>
          <w:sz w:val="20"/>
          <w:szCs w:val="20"/>
        </w:rPr>
      </w:pPr>
      <w:r>
        <w:rPr>
          <w:rFonts w:ascii="Arial" w:hAnsi="Arial" w:cs="Arial"/>
          <w:sz w:val="20"/>
          <w:szCs w:val="20"/>
        </w:rPr>
        <w:t>We are delighted that some children have reached the expected standard for Year 6 based on the 2016 thresholds. It is important that all children continue to strive to reach and where possible exceed their pot</w:t>
      </w:r>
      <w:r w:rsidR="00D66DCD">
        <w:rPr>
          <w:rFonts w:ascii="Arial" w:hAnsi="Arial" w:cs="Arial"/>
          <w:sz w:val="20"/>
          <w:szCs w:val="20"/>
        </w:rPr>
        <w:t>ential. As further practice SAT</w:t>
      </w:r>
      <w:r>
        <w:rPr>
          <w:rFonts w:ascii="Arial" w:hAnsi="Arial" w:cs="Arial"/>
          <w:sz w:val="20"/>
          <w:szCs w:val="20"/>
        </w:rPr>
        <w:t>s papers will be undertaken next term</w:t>
      </w:r>
      <w:r w:rsidR="00E856FD">
        <w:rPr>
          <w:rFonts w:ascii="Arial" w:hAnsi="Arial" w:cs="Arial"/>
          <w:sz w:val="20"/>
          <w:szCs w:val="20"/>
        </w:rPr>
        <w:t xml:space="preserve"> we ask that parents refrain f</w:t>
      </w:r>
      <w:r w:rsidR="00D66DCD">
        <w:rPr>
          <w:rFonts w:ascii="Arial" w:hAnsi="Arial" w:cs="Arial"/>
          <w:sz w:val="20"/>
          <w:szCs w:val="20"/>
        </w:rPr>
        <w:t>rom doing the 2017 and 2018 SAT</w:t>
      </w:r>
      <w:r w:rsidR="00E856FD">
        <w:rPr>
          <w:rFonts w:ascii="Arial" w:hAnsi="Arial" w:cs="Arial"/>
          <w:sz w:val="20"/>
          <w:szCs w:val="20"/>
        </w:rPr>
        <w:t>s papers as it may give in</w:t>
      </w:r>
      <w:r w:rsidR="00D66DCD">
        <w:rPr>
          <w:rFonts w:ascii="Arial" w:hAnsi="Arial" w:cs="Arial"/>
          <w:sz w:val="20"/>
          <w:szCs w:val="20"/>
        </w:rPr>
        <w:t>accurate results if children re</w:t>
      </w:r>
      <w:r w:rsidR="00E856FD">
        <w:rPr>
          <w:rFonts w:ascii="Arial" w:hAnsi="Arial" w:cs="Arial"/>
          <w:sz w:val="20"/>
          <w:szCs w:val="20"/>
        </w:rPr>
        <w:t xml:space="preserve">do the same questions. </w:t>
      </w:r>
    </w:p>
    <w:p w:rsidR="00E801DA" w:rsidRDefault="00E801DA">
      <w:pPr>
        <w:rPr>
          <w:rFonts w:ascii="Arial" w:hAnsi="Arial" w:cs="Arial"/>
          <w:sz w:val="20"/>
          <w:szCs w:val="20"/>
        </w:rPr>
      </w:pPr>
    </w:p>
    <w:p w:rsidR="00E801DA" w:rsidRDefault="007E747D">
      <w:pPr>
        <w:rPr>
          <w:rFonts w:ascii="Arial" w:hAnsi="Arial" w:cs="Arial"/>
          <w:sz w:val="20"/>
          <w:szCs w:val="20"/>
        </w:rPr>
      </w:pPr>
      <w:r>
        <w:rPr>
          <w:rFonts w:ascii="Arial" w:hAnsi="Arial" w:cs="Arial"/>
          <w:sz w:val="20"/>
          <w:szCs w:val="20"/>
        </w:rPr>
        <w:t>Yours sincerely</w:t>
      </w:r>
    </w:p>
    <w:p w:rsidR="00E801DA" w:rsidRDefault="00E801DA">
      <w:pPr>
        <w:rPr>
          <w:rFonts w:ascii="Arial" w:hAnsi="Arial" w:cs="Arial"/>
          <w:sz w:val="20"/>
          <w:szCs w:val="20"/>
        </w:rPr>
      </w:pPr>
    </w:p>
    <w:p w:rsidR="00E801DA" w:rsidRPr="0010766D" w:rsidRDefault="00D66DCD" w:rsidP="0010766D">
      <w:pPr>
        <w:rPr>
          <w:rFonts w:ascii="Arial" w:hAnsi="Arial" w:cs="Arial"/>
          <w:sz w:val="20"/>
          <w:szCs w:val="20"/>
        </w:rPr>
      </w:pPr>
      <w:r>
        <w:rPr>
          <w:rFonts w:ascii="Arial" w:hAnsi="Arial" w:cs="Arial"/>
          <w:sz w:val="20"/>
          <w:szCs w:val="20"/>
        </w:rPr>
        <w:t xml:space="preserve">The Year </w:t>
      </w:r>
      <w:r w:rsidR="007E747D">
        <w:rPr>
          <w:rFonts w:ascii="Arial" w:hAnsi="Arial" w:cs="Arial"/>
          <w:sz w:val="20"/>
          <w:szCs w:val="20"/>
        </w:rPr>
        <w:t>6 Team</w:t>
      </w:r>
    </w:p>
    <w:sectPr w:rsidR="00E801DA" w:rsidRPr="0010766D">
      <w:headerReference w:type="first" r:id="rId7"/>
      <w:footerReference w:type="first" r:id="rId8"/>
      <w:pgSz w:w="11900" w:h="16840" w:code="9"/>
      <w:pgMar w:top="1440"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BC" w:rsidRDefault="00EA7ABC">
      <w:r>
        <w:separator/>
      </w:r>
    </w:p>
  </w:endnote>
  <w:endnote w:type="continuationSeparator" w:id="0">
    <w:p w:rsidR="00EA7ABC" w:rsidRDefault="00EA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DA" w:rsidRDefault="007E747D">
    <w:pPr>
      <w:autoSpaceDE w:val="0"/>
      <w:autoSpaceDN w:val="0"/>
      <w:adjustRightInd w:val="0"/>
      <w:spacing w:line="276" w:lineRule="auto"/>
      <w:rPr>
        <w:rFonts w:ascii="Trebuchet MS" w:hAnsi="Trebuchet MS"/>
        <w:sz w:val="20"/>
        <w:szCs w:val="20"/>
      </w:rPr>
    </w:pPr>
    <w:r>
      <w:rPr>
        <w:rFonts w:ascii="Calibri" w:hAnsi="Calibri" w:cs="Frutiger-Roman"/>
        <w:b/>
        <w:sz w:val="20"/>
        <w:szCs w:val="20"/>
        <w:lang w:eastAsia="en-GB"/>
      </w:rPr>
      <w:t xml:space="preserve">                 </w:t>
    </w:r>
    <w:r>
      <w:rPr>
        <w:rFonts w:ascii="Trebuchet MS" w:hAnsi="Trebuchet MS" w:cs="Frutiger-Roman"/>
        <w:sz w:val="20"/>
        <w:szCs w:val="20"/>
        <w:lang w:eastAsia="en-GB"/>
      </w:rPr>
      <w:t xml:space="preserve">Telephone:  (01482) 666231 Fax: (01482) 666642 Email: </w:t>
    </w:r>
    <w:hyperlink r:id="rId1" w:history="1">
      <w:r>
        <w:rPr>
          <w:rStyle w:val="Hyperlink"/>
          <w:rFonts w:ascii="Trebuchet MS" w:hAnsi="Trebuchet MS" w:cs="Frutiger-Roman"/>
          <w:sz w:val="20"/>
          <w:szCs w:val="20"/>
          <w:lang w:eastAsia="en-GB"/>
        </w:rPr>
        <w:t>admin@epsch.co.uk</w:t>
      </w:r>
    </w:hyperlink>
    <w:r>
      <w:rPr>
        <w:rFonts w:ascii="Trebuchet MS" w:hAnsi="Trebuchet MS" w:cs="Frutiger-Roman"/>
        <w:sz w:val="20"/>
        <w:szCs w:val="20"/>
        <w:lang w:eastAsia="en-GB"/>
      </w:rPr>
      <w:t xml:space="preserve"> </w:t>
    </w:r>
  </w:p>
  <w:p w:rsidR="00E801DA" w:rsidRDefault="007E747D">
    <w:pPr>
      <w:autoSpaceDE w:val="0"/>
      <w:autoSpaceDN w:val="0"/>
      <w:adjustRightInd w:val="0"/>
      <w:spacing w:line="276" w:lineRule="auto"/>
      <w:rPr>
        <w:rFonts w:ascii="Trebuchet MS" w:hAnsi="Trebuchet MS"/>
        <w:sz w:val="20"/>
        <w:szCs w:val="20"/>
      </w:rPr>
    </w:pPr>
    <w:r>
      <w:rPr>
        <w:rFonts w:ascii="Trebuchet MS" w:hAnsi="Trebuchet MS" w:cs="Frutiger-Roman"/>
        <w:sz w:val="20"/>
        <w:szCs w:val="20"/>
        <w:lang w:eastAsia="en-GB"/>
      </w:rPr>
      <w:t xml:space="preserve">                                             Website:  www.elloughtonprimaryschool.co.uk</w:t>
    </w:r>
  </w:p>
  <w:p w:rsidR="00E801DA" w:rsidRDefault="00E801DA">
    <w:pPr>
      <w:pStyle w:val="Footer"/>
    </w:pPr>
  </w:p>
  <w:p w:rsidR="00E801DA" w:rsidRDefault="007E747D">
    <w:pPr>
      <w:pStyle w:val="Footer"/>
      <w:tabs>
        <w:tab w:val="clear" w:pos="8640"/>
        <w:tab w:val="left" w:pos="7750"/>
      </w:tabs>
      <w:ind w:left="-709"/>
    </w:pPr>
    <w:r>
      <w:rPr>
        <w:noProof/>
        <w:lang w:eastAsia="en-GB"/>
      </w:rPr>
      <w:drawing>
        <wp:anchor distT="0" distB="0" distL="114300" distR="114300" simplePos="0" relativeHeight="251659264" behindDoc="0" locked="0" layoutInCell="1" allowOverlap="1">
          <wp:simplePos x="0" y="0"/>
          <wp:positionH relativeFrom="column">
            <wp:posOffset>4979670</wp:posOffset>
          </wp:positionH>
          <wp:positionV relativeFrom="paragraph">
            <wp:posOffset>79375</wp:posOffset>
          </wp:positionV>
          <wp:extent cx="387985" cy="398780"/>
          <wp:effectExtent l="0" t="0" r="0" b="1270"/>
          <wp:wrapSquare wrapText="bothSides"/>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387985" cy="39878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5584825</wp:posOffset>
          </wp:positionH>
          <wp:positionV relativeFrom="paragraph">
            <wp:posOffset>73660</wp:posOffset>
          </wp:positionV>
          <wp:extent cx="438150" cy="398780"/>
          <wp:effectExtent l="0" t="0" r="0" b="1270"/>
          <wp:wrapNone/>
          <wp:docPr id="11" name="Picture 1" descr="Q:\GILL - Silver E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ILL - Silver ECO LOGO.jpg"/>
                  <pic:cNvPicPr>
                    <a:picLocks noChangeAspect="1" noChangeArrowheads="1"/>
                  </pic:cNvPicPr>
                </pic:nvPicPr>
                <pic:blipFill>
                  <a:blip r:embed="rId3"/>
                  <a:srcRect/>
                  <a:stretch>
                    <a:fillRect/>
                  </a:stretch>
                </pic:blipFill>
                <pic:spPr bwMode="auto">
                  <a:xfrm>
                    <a:off x="0" y="0"/>
                    <a:ext cx="438150" cy="398780"/>
                  </a:xfrm>
                  <a:prstGeom prst="rect">
                    <a:avLst/>
                  </a:prstGeom>
                  <a:noFill/>
                  <a:ln w="9525">
                    <a:noFill/>
                    <a:miter lim="800000"/>
                    <a:headEnd/>
                    <a:tailEnd/>
                  </a:ln>
                </pic:spPr>
              </pic:pic>
            </a:graphicData>
          </a:graphic>
        </wp:anchor>
      </w:drawing>
    </w:r>
    <w:r>
      <w:rPr>
        <w:noProof/>
        <w:lang w:eastAsia="en-GB"/>
      </w:rPr>
      <w:drawing>
        <wp:inline distT="0" distB="0" distL="0" distR="0">
          <wp:extent cx="382270" cy="50736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454" t="1895" r="1840" b="1422"/>
                  <a:stretch>
                    <a:fillRect/>
                  </a:stretch>
                </pic:blipFill>
                <pic:spPr bwMode="auto">
                  <a:xfrm>
                    <a:off x="0" y="0"/>
                    <a:ext cx="382270" cy="50736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448888" cy="396687"/>
          <wp:effectExtent l="19050" t="0" r="83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1256" cy="39878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598805" cy="29083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98805" cy="290830"/>
                  </a:xfrm>
                  <a:prstGeom prst="rect">
                    <a:avLst/>
                  </a:prstGeom>
                  <a:noFill/>
                  <a:ln w="9525">
                    <a:noFill/>
                    <a:miter lim="800000"/>
                    <a:headEnd/>
                    <a:tailEnd/>
                  </a:ln>
                </pic:spPr>
              </pic:pic>
            </a:graphicData>
          </a:graphic>
        </wp:inline>
      </w:drawing>
    </w:r>
    <w:r>
      <w:rPr>
        <w:noProof/>
        <w:lang w:eastAsia="en-GB"/>
      </w:rPr>
      <w:drawing>
        <wp:inline distT="0" distB="0" distL="0" distR="0">
          <wp:extent cx="837161" cy="431460"/>
          <wp:effectExtent l="19050" t="0" r="1039" b="0"/>
          <wp:docPr id="14" name="Picture 13" descr="Travel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award logo.png"/>
                  <pic:cNvPicPr/>
                </pic:nvPicPr>
                <pic:blipFill>
                  <a:blip r:embed="rId7"/>
                  <a:stretch>
                    <a:fillRect/>
                  </a:stretch>
                </pic:blipFill>
                <pic:spPr>
                  <a:xfrm>
                    <a:off x="0" y="0"/>
                    <a:ext cx="839905" cy="432874"/>
                  </a:xfrm>
                  <a:prstGeom prst="rect">
                    <a:avLst/>
                  </a:prstGeom>
                </pic:spPr>
              </pic:pic>
            </a:graphicData>
          </a:graphic>
        </wp:inline>
      </w:drawing>
    </w:r>
    <w:r>
      <w:t xml:space="preserve"> </w:t>
    </w:r>
    <w:r>
      <w:rPr>
        <w:noProof/>
        <w:lang w:eastAsia="en-GB"/>
      </w:rPr>
      <w:drawing>
        <wp:inline distT="0" distB="0" distL="0" distR="0">
          <wp:extent cx="864235" cy="2743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64235" cy="274320"/>
                  </a:xfrm>
                  <a:prstGeom prst="rect">
                    <a:avLst/>
                  </a:prstGeom>
                  <a:noFill/>
                  <a:ln w="9525">
                    <a:noFill/>
                    <a:miter lim="800000"/>
                    <a:headEnd/>
                    <a:tailEnd/>
                  </a:ln>
                </pic:spPr>
              </pic:pic>
            </a:graphicData>
          </a:graphic>
        </wp:inline>
      </w:drawing>
    </w:r>
    <w:r>
      <w:rPr>
        <w:noProof/>
        <w:lang w:eastAsia="en-GB"/>
      </w:rPr>
      <w:drawing>
        <wp:inline distT="0" distB="0" distL="0" distR="0">
          <wp:extent cx="482139" cy="200891"/>
          <wp:effectExtent l="19050" t="0" r="0" b="0"/>
          <wp:docPr id="26" name="Picture 3" descr="er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b-logo.png"/>
                  <pic:cNvPicPr/>
                </pic:nvPicPr>
                <pic:blipFill>
                  <a:blip r:embed="rId9" cstate="print"/>
                  <a:stretch>
                    <a:fillRect/>
                  </a:stretch>
                </pic:blipFill>
                <pic:spPr>
                  <a:xfrm>
                    <a:off x="0" y="0"/>
                    <a:ext cx="481166" cy="200486"/>
                  </a:xfrm>
                  <a:prstGeom prst="rect">
                    <a:avLst/>
                  </a:prstGeom>
                </pic:spPr>
              </pic:pic>
            </a:graphicData>
          </a:graphic>
        </wp:inline>
      </w:drawing>
    </w:r>
    <w:r>
      <w:t xml:space="preserve">   </w:t>
    </w:r>
    <w:r>
      <w:rPr>
        <w:noProof/>
        <w:lang w:eastAsia="en-GB"/>
      </w:rPr>
      <w:drawing>
        <wp:inline distT="0" distB="0" distL="0" distR="0">
          <wp:extent cx="548640" cy="443133"/>
          <wp:effectExtent l="0" t="0" r="0" b="0"/>
          <wp:docPr id="1" name="Picture 1" descr="http://greenacreacademytrust.co.uk/greenacre/wp-content/uploads/sites/2/2017/06/SGG_f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nacreacademytrust.co.uk/greenacre/wp-content/uploads/sites/2/2017/06/SGG_fe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69" cy="447679"/>
                  </a:xfrm>
                  <a:prstGeom prst="rect">
                    <a:avLst/>
                  </a:prstGeom>
                  <a:noFill/>
                  <a:ln>
                    <a:noFill/>
                  </a:ln>
                </pic:spPr>
              </pic:pic>
            </a:graphicData>
          </a:graphic>
        </wp:inline>
      </w:drawing>
    </w:r>
    <w:r>
      <w:t xml:space="preserve">  </w:t>
    </w:r>
    <w:r>
      <w:rPr>
        <w:noProof/>
        <w:lang w:eastAsia="en-GB"/>
      </w:rPr>
      <w:drawing>
        <wp:inline distT="0" distB="0" distL="0" distR="0">
          <wp:extent cx="571916" cy="399011"/>
          <wp:effectExtent l="19050" t="0" r="0" b="0"/>
          <wp:docPr id="31" name="Picture 14" descr="food-standards-agency-r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agency-rating.png"/>
                  <pic:cNvPicPr/>
                </pic:nvPicPr>
                <pic:blipFill>
                  <a:blip r:embed="rId11"/>
                  <a:stretch>
                    <a:fillRect/>
                  </a:stretch>
                </pic:blipFill>
                <pic:spPr>
                  <a:xfrm>
                    <a:off x="0" y="0"/>
                    <a:ext cx="572140" cy="39916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BC" w:rsidRDefault="00EA7ABC">
      <w:r>
        <w:separator/>
      </w:r>
    </w:p>
  </w:footnote>
  <w:footnote w:type="continuationSeparator" w:id="0">
    <w:p w:rsidR="00EA7ABC" w:rsidRDefault="00EA7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DA" w:rsidRDefault="007E747D">
    <w:pPr>
      <w:pStyle w:val="Header"/>
      <w:jc w:val="cente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-171450</wp:posOffset>
          </wp:positionH>
          <wp:positionV relativeFrom="paragraph">
            <wp:posOffset>66040</wp:posOffset>
          </wp:positionV>
          <wp:extent cx="1335405" cy="1444625"/>
          <wp:effectExtent l="0" t="0" r="0" b="3175"/>
          <wp:wrapThrough wrapText="bothSides">
            <wp:wrapPolygon edited="0">
              <wp:start x="0" y="0"/>
              <wp:lineTo x="0" y="21363"/>
              <wp:lineTo x="21261" y="21363"/>
              <wp:lineTo x="21261" y="0"/>
              <wp:lineTo x="0" y="0"/>
            </wp:wrapPolygon>
          </wp:wrapThrough>
          <wp:docPr id="16" name="Picture 15" descr="moral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 compass.jpg"/>
                  <pic:cNvPicPr/>
                </pic:nvPicPr>
                <pic:blipFill>
                  <a:blip r:embed="rId1"/>
                  <a:stretch>
                    <a:fillRect/>
                  </a:stretch>
                </pic:blipFill>
                <pic:spPr>
                  <a:xfrm>
                    <a:off x="0" y="0"/>
                    <a:ext cx="1335405" cy="1444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softHyphen/>
    </w:r>
  </w:p>
  <w:p w:rsidR="00E801DA" w:rsidRDefault="007E747D">
    <w:pPr>
      <w:pStyle w:val="Header"/>
      <w:jc w:val="center"/>
    </w:pPr>
    <w:r>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3451225</wp:posOffset>
              </wp:positionH>
              <wp:positionV relativeFrom="paragraph">
                <wp:posOffset>39370</wp:posOffset>
              </wp:positionV>
              <wp:extent cx="2435225" cy="1145540"/>
              <wp:effectExtent l="0" t="0" r="317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Headteacher</w:t>
                          </w:r>
                          <w:proofErr w:type="spellEnd"/>
                          <w:r>
                            <w:rPr>
                              <w:rFonts w:ascii="Trebuchet MS" w:hAnsi="Trebuchet MS" w:cs="Calibri"/>
                              <w:sz w:val="20"/>
                              <w:szCs w:val="20"/>
                              <w:lang w:eastAsia="en-GB"/>
                            </w:rPr>
                            <w:t xml:space="preserve">: Mrs C </w:t>
                          </w:r>
                          <w:proofErr w:type="spellStart"/>
                          <w:r>
                            <w:rPr>
                              <w:rFonts w:ascii="Trebuchet MS" w:hAnsi="Trebuchet MS" w:cs="Calibri"/>
                              <w:sz w:val="20"/>
                              <w:szCs w:val="20"/>
                              <w:lang w:eastAsia="en-GB"/>
                            </w:rPr>
                            <w:t>Fulstow</w:t>
                          </w:r>
                          <w:proofErr w:type="spellEnd"/>
                        </w:p>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Elloughton</w:t>
                          </w:r>
                          <w:proofErr w:type="spellEnd"/>
                          <w:r>
                            <w:rPr>
                              <w:rFonts w:ascii="Trebuchet MS" w:hAnsi="Trebuchet MS" w:cs="Calibri"/>
                              <w:sz w:val="20"/>
                              <w:szCs w:val="20"/>
                              <w:lang w:eastAsia="en-GB"/>
                            </w:rPr>
                            <w:t xml:space="preserve"> Primary School</w:t>
                          </w:r>
                        </w:p>
                        <w:p w:rsidR="00E801DA" w:rsidRDefault="007E747D">
                          <w:pPr>
                            <w:autoSpaceDE w:val="0"/>
                            <w:autoSpaceDN w:val="0"/>
                            <w:adjustRightInd w:val="0"/>
                            <w:jc w:val="right"/>
                            <w:rPr>
                              <w:rFonts w:ascii="Trebuchet MS" w:hAnsi="Trebuchet MS" w:cs="Calibri"/>
                              <w:sz w:val="20"/>
                              <w:szCs w:val="20"/>
                              <w:lang w:eastAsia="en-GB"/>
                            </w:rPr>
                          </w:pPr>
                          <w:r>
                            <w:rPr>
                              <w:rFonts w:ascii="Trebuchet MS" w:hAnsi="Trebuchet MS" w:cs="Calibri"/>
                              <w:sz w:val="20"/>
                              <w:szCs w:val="20"/>
                              <w:lang w:eastAsia="en-GB"/>
                            </w:rPr>
                            <w:t>Stockbridge Road</w:t>
                          </w:r>
                        </w:p>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Elloughton</w:t>
                          </w:r>
                          <w:proofErr w:type="spellEnd"/>
                        </w:p>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Brough</w:t>
                          </w:r>
                          <w:proofErr w:type="spellEnd"/>
                        </w:p>
                        <w:p w:rsidR="00E801DA" w:rsidRDefault="007E747D">
                          <w:pPr>
                            <w:autoSpaceDE w:val="0"/>
                            <w:autoSpaceDN w:val="0"/>
                            <w:adjustRightInd w:val="0"/>
                            <w:jc w:val="right"/>
                            <w:rPr>
                              <w:rFonts w:ascii="Trebuchet MS" w:hAnsi="Trebuchet MS" w:cs="Calibri"/>
                              <w:sz w:val="20"/>
                              <w:szCs w:val="20"/>
                              <w:lang w:eastAsia="en-GB"/>
                            </w:rPr>
                          </w:pPr>
                          <w:r>
                            <w:rPr>
                              <w:rFonts w:ascii="Trebuchet MS" w:hAnsi="Trebuchet MS" w:cs="Calibri"/>
                              <w:sz w:val="20"/>
                              <w:szCs w:val="20"/>
                              <w:lang w:eastAsia="en-GB"/>
                            </w:rPr>
                            <w:t>East Riding of Yorkshire</w:t>
                          </w:r>
                        </w:p>
                        <w:p w:rsidR="00E801DA" w:rsidRDefault="007E747D">
                          <w:pPr>
                            <w:pStyle w:val="Header"/>
                            <w:jc w:val="right"/>
                            <w:rPr>
                              <w:rFonts w:ascii="Trebuchet MS" w:hAnsi="Trebuchet MS" w:cs="Calibri"/>
                              <w:sz w:val="20"/>
                              <w:szCs w:val="20"/>
                            </w:rPr>
                          </w:pPr>
                          <w:r>
                            <w:rPr>
                              <w:rFonts w:ascii="Trebuchet MS" w:hAnsi="Trebuchet MS" w:cs="Calibri"/>
                              <w:sz w:val="20"/>
                              <w:szCs w:val="20"/>
                              <w:lang w:eastAsia="en-GB"/>
                            </w:rPr>
                            <w:t>HU15 1HN</w:t>
                          </w:r>
                        </w:p>
                        <w:p w:rsidR="00E801DA" w:rsidRDefault="00E801DA">
                          <w:pPr>
                            <w:rPr>
                              <w:rFonts w:ascii="Calibri" w:hAnsi="Calibr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1.75pt;margin-top:3.1pt;width:191.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ahQ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" stroked="f">
              <v:textbox>
                <w:txbxContent>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Headteacher</w:t>
                    </w:r>
                    <w:proofErr w:type="spellEnd"/>
                    <w:r>
                      <w:rPr>
                        <w:rFonts w:ascii="Trebuchet MS" w:hAnsi="Trebuchet MS" w:cs="Calibri"/>
                        <w:sz w:val="20"/>
                        <w:szCs w:val="20"/>
                        <w:lang w:eastAsia="en-GB"/>
                      </w:rPr>
                      <w:t xml:space="preserve">: Mrs C </w:t>
                    </w:r>
                    <w:proofErr w:type="spellStart"/>
                    <w:r>
                      <w:rPr>
                        <w:rFonts w:ascii="Trebuchet MS" w:hAnsi="Trebuchet MS" w:cs="Calibri"/>
                        <w:sz w:val="20"/>
                        <w:szCs w:val="20"/>
                        <w:lang w:eastAsia="en-GB"/>
                      </w:rPr>
                      <w:t>Fulstow</w:t>
                    </w:r>
                    <w:proofErr w:type="spellEnd"/>
                  </w:p>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Elloughton</w:t>
                    </w:r>
                    <w:proofErr w:type="spellEnd"/>
                    <w:r>
                      <w:rPr>
                        <w:rFonts w:ascii="Trebuchet MS" w:hAnsi="Trebuchet MS" w:cs="Calibri"/>
                        <w:sz w:val="20"/>
                        <w:szCs w:val="20"/>
                        <w:lang w:eastAsia="en-GB"/>
                      </w:rPr>
                      <w:t xml:space="preserve"> Primary School</w:t>
                    </w:r>
                  </w:p>
                  <w:p w:rsidR="00E801DA" w:rsidRDefault="007E747D">
                    <w:pPr>
                      <w:autoSpaceDE w:val="0"/>
                      <w:autoSpaceDN w:val="0"/>
                      <w:adjustRightInd w:val="0"/>
                      <w:jc w:val="right"/>
                      <w:rPr>
                        <w:rFonts w:ascii="Trebuchet MS" w:hAnsi="Trebuchet MS" w:cs="Calibri"/>
                        <w:sz w:val="20"/>
                        <w:szCs w:val="20"/>
                        <w:lang w:eastAsia="en-GB"/>
                      </w:rPr>
                    </w:pPr>
                    <w:r>
                      <w:rPr>
                        <w:rFonts w:ascii="Trebuchet MS" w:hAnsi="Trebuchet MS" w:cs="Calibri"/>
                        <w:sz w:val="20"/>
                        <w:szCs w:val="20"/>
                        <w:lang w:eastAsia="en-GB"/>
                      </w:rPr>
                      <w:t>Stockbridge Road</w:t>
                    </w:r>
                  </w:p>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Elloughton</w:t>
                    </w:r>
                    <w:proofErr w:type="spellEnd"/>
                  </w:p>
                  <w:p w:rsidR="00E801DA" w:rsidRDefault="007E747D">
                    <w:pPr>
                      <w:autoSpaceDE w:val="0"/>
                      <w:autoSpaceDN w:val="0"/>
                      <w:adjustRightInd w:val="0"/>
                      <w:jc w:val="right"/>
                      <w:rPr>
                        <w:rFonts w:ascii="Trebuchet MS" w:hAnsi="Trebuchet MS" w:cs="Calibri"/>
                        <w:sz w:val="20"/>
                        <w:szCs w:val="20"/>
                        <w:lang w:eastAsia="en-GB"/>
                      </w:rPr>
                    </w:pPr>
                    <w:proofErr w:type="spellStart"/>
                    <w:r>
                      <w:rPr>
                        <w:rFonts w:ascii="Trebuchet MS" w:hAnsi="Trebuchet MS" w:cs="Calibri"/>
                        <w:sz w:val="20"/>
                        <w:szCs w:val="20"/>
                        <w:lang w:eastAsia="en-GB"/>
                      </w:rPr>
                      <w:t>Brough</w:t>
                    </w:r>
                    <w:proofErr w:type="spellEnd"/>
                  </w:p>
                  <w:p w:rsidR="00E801DA" w:rsidRDefault="007E747D">
                    <w:pPr>
                      <w:autoSpaceDE w:val="0"/>
                      <w:autoSpaceDN w:val="0"/>
                      <w:adjustRightInd w:val="0"/>
                      <w:jc w:val="right"/>
                      <w:rPr>
                        <w:rFonts w:ascii="Trebuchet MS" w:hAnsi="Trebuchet MS" w:cs="Calibri"/>
                        <w:sz w:val="20"/>
                        <w:szCs w:val="20"/>
                        <w:lang w:eastAsia="en-GB"/>
                      </w:rPr>
                    </w:pPr>
                    <w:r>
                      <w:rPr>
                        <w:rFonts w:ascii="Trebuchet MS" w:hAnsi="Trebuchet MS" w:cs="Calibri"/>
                        <w:sz w:val="20"/>
                        <w:szCs w:val="20"/>
                        <w:lang w:eastAsia="en-GB"/>
                      </w:rPr>
                      <w:t>East Riding of Yorkshire</w:t>
                    </w:r>
                  </w:p>
                  <w:p w:rsidR="00E801DA" w:rsidRDefault="007E747D">
                    <w:pPr>
                      <w:pStyle w:val="Header"/>
                      <w:jc w:val="right"/>
                      <w:rPr>
                        <w:rFonts w:ascii="Trebuchet MS" w:hAnsi="Trebuchet MS" w:cs="Calibri"/>
                        <w:sz w:val="20"/>
                        <w:szCs w:val="20"/>
                      </w:rPr>
                    </w:pPr>
                    <w:r>
                      <w:rPr>
                        <w:rFonts w:ascii="Trebuchet MS" w:hAnsi="Trebuchet MS" w:cs="Calibri"/>
                        <w:sz w:val="20"/>
                        <w:szCs w:val="20"/>
                        <w:lang w:eastAsia="en-GB"/>
                      </w:rPr>
                      <w:t>HU15 1HN</w:t>
                    </w:r>
                  </w:p>
                  <w:p w:rsidR="00E801DA" w:rsidRDefault="00E801DA">
                    <w:pPr>
                      <w:rPr>
                        <w:rFonts w:ascii="Calibri" w:hAnsi="Calibri"/>
                        <w:b/>
                        <w:sz w:val="32"/>
                      </w:rPr>
                    </w:pPr>
                  </w:p>
                </w:txbxContent>
              </v:textbox>
            </v:shape>
          </w:pict>
        </mc:Fallback>
      </mc:AlternateContent>
    </w:r>
  </w:p>
  <w:p w:rsidR="00E801DA" w:rsidRDefault="00E801D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19E"/>
      </v:shape>
    </w:pict>
  </w:numPicBullet>
  <w:abstractNum w:abstractNumId="0" w15:restartNumberingAfterBreak="0">
    <w:nsid w:val="FFFFFF1D"/>
    <w:multiLevelType w:val="multilevel"/>
    <w:tmpl w:val="EEA0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629C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30FF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5675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42B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64C1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DEA5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A215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B432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B80F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5C90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83178"/>
    <w:multiLevelType w:val="hybridMultilevel"/>
    <w:tmpl w:val="0DDE3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DA"/>
    <w:rsid w:val="0010766D"/>
    <w:rsid w:val="002525F3"/>
    <w:rsid w:val="005620BB"/>
    <w:rsid w:val="007E747D"/>
    <w:rsid w:val="008B24DF"/>
    <w:rsid w:val="00D66DCD"/>
    <w:rsid w:val="00E801DA"/>
    <w:rsid w:val="00E856FD"/>
    <w:rsid w:val="00EA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153301"/>
  <w15:docId w15:val="{D64BF5F2-51D1-4716-8647-EFEC63C7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rPr>
      <w:sz w:val="24"/>
      <w:szCs w:val="24"/>
      <w:lang w:eastAsia="en-US"/>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Pr>
      <w:rFonts w:ascii="Calibri" w:eastAsia="Calibri" w:hAnsi="Calibri"/>
      <w:sz w:val="22"/>
      <w:szCs w:val="22"/>
      <w:lang w:val="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mailto:admin@epsch.co.uk" TargetMode="External"/><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merset.EPSCH\Downloads\letter%20head%20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06.15</Template>
  <TotalTime>39</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School</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ksomerset</dc:creator>
  <cp:lastModifiedBy>Vikki  Cartwright</cp:lastModifiedBy>
  <cp:revision>3</cp:revision>
  <cp:lastPrinted>2018-12-10T14:11:00Z</cp:lastPrinted>
  <dcterms:created xsi:type="dcterms:W3CDTF">2018-12-07T12:41:00Z</dcterms:created>
  <dcterms:modified xsi:type="dcterms:W3CDTF">2018-12-10T14:46:00Z</dcterms:modified>
</cp:coreProperties>
</file>